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4E763">
      <w:pPr>
        <w:spacing w:line="307" w:lineRule="auto"/>
      </w:pPr>
    </w:p>
    <w:p w14:paraId="7E8F73DA">
      <w:pPr>
        <w:spacing w:line="307" w:lineRule="auto"/>
      </w:pPr>
    </w:p>
    <w:p w14:paraId="7092633B">
      <w:pPr>
        <w:spacing w:line="307" w:lineRule="auto"/>
        <w:rPr>
          <w:rFonts w:hint="default" w:ascii="Judson" w:hAnsi="Judson" w:cs="Judson"/>
          <w:b/>
          <w:bCs/>
          <w:sz w:val="28"/>
          <w:szCs w:val="28"/>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3573145</wp:posOffset>
                </wp:positionH>
                <wp:positionV relativeFrom="paragraph">
                  <wp:posOffset>140970</wp:posOffset>
                </wp:positionV>
                <wp:extent cx="2569845" cy="262890"/>
                <wp:effectExtent l="0" t="0" r="0" b="0"/>
                <wp:wrapNone/>
                <wp:docPr id="2" name="文本框 2"/>
                <wp:cNvGraphicFramePr/>
                <a:graphic xmlns:a="http://schemas.openxmlformats.org/drawingml/2006/main">
                  <a:graphicData uri="http://schemas.microsoft.com/office/word/2010/wordprocessingShape">
                    <wps:wsp>
                      <wps:cNvSpPr txBox="1"/>
                      <wps:spPr>
                        <a:xfrm>
                          <a:off x="4700905" y="686435"/>
                          <a:ext cx="2569845" cy="262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DD6D60">
                            <w:pPr>
                              <w:spacing w:after="0"/>
                              <w:jc w:val="left"/>
                              <w:rPr>
                                <w:rFonts w:hint="default" w:ascii="Judson" w:hAnsi="Judson" w:eastAsia="等线" w:cs="Judson"/>
                                <w:bCs/>
                                <w:color w:val="000000"/>
                                <w:kern w:val="2"/>
                                <w:szCs w:val="24"/>
                              </w:rPr>
                            </w:pPr>
                            <w:r>
                              <w:rPr>
                                <w:rFonts w:hint="default" w:ascii="Judson" w:hAnsi="Judson" w:eastAsia="等线" w:cs="Judson"/>
                                <w:bCs/>
                                <w:color w:val="000000"/>
                                <w:kern w:val="2"/>
                                <w:szCs w:val="24"/>
                              </w:rPr>
                              <w:t>https://doi.org/10.70401/tx.2025.0002</w:t>
                            </w:r>
                          </w:p>
                          <w:p w14:paraId="63CBCD1A">
                            <w:pPr>
                              <w:rPr>
                                <w:rFonts w:hint="default" w:ascii="Judson" w:hAnsi="Judson" w:cs="Judso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1.35pt;margin-top:11.1pt;height:20.7pt;width:202.35pt;z-index:251660288;mso-width-relative:page;mso-height-relative:page;" filled="f" stroked="f" coordsize="21600,21600" o:gfxdata="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Tk7VodsAAAAJAQAADwAAAAAA&#10;AAABACAAAAAiAAAAZHJzL2Rvd25yZXYueG1sUEsBAhQAFAAAAAgAh07iQDJJb1JJAgAAcQQAAA4A&#10;AAAAAAAAAQAgAAAAKgEAAGRycy9lMm9Eb2MueG1sUEsFBgAAAAAGAAYAWQEAAOUFAAAAAA==&#10;">
                <v:fill on="f" focussize="0,0"/>
                <v:stroke on="f" weight="0.5pt"/>
                <v:imagedata o:title=""/>
                <o:lock v:ext="edit" aspectratio="f"/>
                <v:textbox>
                  <w:txbxContent>
                    <w:p w14:paraId="39DD6D60">
                      <w:pPr>
                        <w:spacing w:after="0"/>
                        <w:jc w:val="left"/>
                        <w:rPr>
                          <w:rFonts w:hint="default" w:ascii="Judson" w:hAnsi="Judson" w:eastAsia="等线" w:cs="Judson"/>
                          <w:bCs/>
                          <w:color w:val="000000"/>
                          <w:kern w:val="2"/>
                          <w:szCs w:val="24"/>
                        </w:rPr>
                      </w:pPr>
                      <w:r>
                        <w:rPr>
                          <w:rFonts w:hint="default" w:ascii="Judson" w:hAnsi="Judson" w:eastAsia="等线" w:cs="Judson"/>
                          <w:bCs/>
                          <w:color w:val="000000"/>
                          <w:kern w:val="2"/>
                          <w:szCs w:val="24"/>
                        </w:rPr>
                        <w:t>https://doi.org/10.70401/tx.2025.0002</w:t>
                      </w:r>
                    </w:p>
                    <w:p w14:paraId="63CBCD1A">
                      <w:pPr>
                        <w:rPr>
                          <w:rFonts w:hint="default" w:ascii="Judson" w:hAnsi="Judson" w:cs="Judson"/>
                        </w:rPr>
                      </w:pPr>
                    </w:p>
                  </w:txbxContent>
                </v:textbox>
              </v:shape>
            </w:pict>
          </mc:Fallback>
        </mc:AlternateContent>
      </w:r>
      <w:r>
        <w:drawing>
          <wp:inline distT="0" distB="0" distL="114300" distR="114300">
            <wp:extent cx="973455" cy="324485"/>
            <wp:effectExtent l="0" t="0" r="1905" b="1079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973455" cy="324485"/>
                    </a:xfrm>
                    <a:prstGeom prst="rect">
                      <a:avLst/>
                    </a:prstGeom>
                    <a:noFill/>
                    <a:ln>
                      <a:noFill/>
                    </a:ln>
                  </pic:spPr>
                </pic:pic>
              </a:graphicData>
            </a:graphic>
          </wp:inline>
        </w:drawing>
      </w:r>
      <w:r>
        <w:drawing>
          <wp:anchor distT="0" distB="0" distL="0" distR="0" simplePos="0" relativeHeight="251659264" behindDoc="0" locked="0" layoutInCell="1" allowOverlap="1">
            <wp:simplePos x="0" y="0"/>
            <wp:positionH relativeFrom="column">
              <wp:posOffset>0</wp:posOffset>
            </wp:positionH>
            <wp:positionV relativeFrom="paragraph">
              <wp:posOffset>371475</wp:posOffset>
            </wp:positionV>
            <wp:extent cx="5842000" cy="127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
                    <a:stretch>
                      <a:fillRect/>
                    </a:stretch>
                  </pic:blipFill>
                  <pic:spPr>
                    <a:xfrm>
                      <a:off x="0" y="0"/>
                      <a:ext cx="5842000" cy="12700"/>
                    </a:xfrm>
                    <a:prstGeom prst="rect">
                      <a:avLst/>
                    </a:prstGeom>
                  </pic:spPr>
                </pic:pic>
              </a:graphicData>
            </a:graphic>
          </wp:anchor>
        </w:drawing>
      </w:r>
    </w:p>
    <w:p w14:paraId="7EC6E045">
      <w:pPr>
        <w:spacing w:line="307" w:lineRule="auto"/>
        <w:rPr>
          <w:rFonts w:hint="default" w:ascii="Judson" w:hAnsi="Judson" w:cs="Judson"/>
          <w:b/>
          <w:bCs/>
          <w:sz w:val="28"/>
          <w:szCs w:val="28"/>
          <w:lang w:val="en-US" w:eastAsia="zh-CN"/>
        </w:rPr>
      </w:pPr>
      <w:r>
        <w:rPr>
          <w:rFonts w:hint="default" w:ascii="Judson" w:hAnsi="Judson" w:cs="Judson"/>
          <w:b/>
          <w:bCs/>
          <w:sz w:val="28"/>
          <w:szCs w:val="28"/>
          <w:lang w:val="en-US" w:eastAsia="zh-CN"/>
        </w:rPr>
        <w:t>Supplementary information</w:t>
      </w:r>
    </w:p>
    <w:p w14:paraId="567FE913">
      <w:pPr>
        <w:spacing w:line="307" w:lineRule="auto"/>
        <w:rPr>
          <w:rFonts w:hint="default"/>
          <w:b w:val="0"/>
          <w:bCs w:val="0"/>
          <w:lang w:val="en-US" w:eastAsia="zh-CN"/>
        </w:rPr>
      </w:pPr>
    </w:p>
    <w:p w14:paraId="4935C4E8">
      <w:pPr>
        <w:spacing w:line="307" w:lineRule="auto"/>
        <w:rPr>
          <w:rFonts w:hint="default" w:ascii="Judson" w:hAnsi="Judson" w:cs="Judson"/>
          <w:b w:val="0"/>
          <w:bCs w:val="0"/>
          <w:color w:val="000000" w:themeColor="text1"/>
          <w:sz w:val="36"/>
          <w:szCs w:val="36"/>
          <w:lang w:val="en-US" w:eastAsia="zh-CN"/>
          <w14:textFill>
            <w14:solidFill>
              <w14:schemeClr w14:val="tx1"/>
            </w14:solidFill>
          </w14:textFill>
        </w:rPr>
      </w:pPr>
      <w:bookmarkStart w:id="0" w:name="_Hlk236925421"/>
      <w:r>
        <w:rPr>
          <w:rFonts w:hint="default" w:ascii="Judson" w:hAnsi="Judson" w:cs="Judson"/>
          <w:b w:val="0"/>
          <w:bCs w:val="0"/>
          <w:color w:val="000000" w:themeColor="text1"/>
          <w:sz w:val="36"/>
          <w:szCs w:val="36"/>
          <w:lang w:val="en-US" w:eastAsia="zh-CN"/>
          <w14:textFill>
            <w14:solidFill>
              <w14:schemeClr w14:val="tx1"/>
            </w14:solidFill>
          </w14:textFill>
        </w:rPr>
        <w:t>Kinetic simulation of magnetic-field-tuned hydro-dynamic electron transport in a graphene Corbino disk</w:t>
      </w:r>
      <w:bookmarkEnd w:id="0"/>
    </w:p>
    <w:p w14:paraId="29E4125C">
      <w:pPr>
        <w:spacing w:line="307" w:lineRule="auto"/>
        <w:rPr>
          <w:rFonts w:hint="default" w:ascii="Judson" w:hAnsi="Judson" w:cs="Judson"/>
          <w:b w:val="0"/>
          <w:bCs w:val="0"/>
          <w:color w:val="000000" w:themeColor="text1"/>
          <w:sz w:val="36"/>
          <w:szCs w:val="36"/>
          <w:lang w:val="en-US" w:eastAsia="zh-CN"/>
          <w14:textFill>
            <w14:solidFill>
              <w14:schemeClr w14:val="tx1"/>
            </w14:solidFill>
          </w14:textFill>
        </w:rPr>
      </w:pPr>
    </w:p>
    <w:p w14:paraId="437514AE">
      <w:pPr>
        <w:spacing w:line="307" w:lineRule="auto"/>
        <w:rPr>
          <w:rFonts w:hint="default" w:ascii="Judson" w:hAnsi="Judson" w:cs="Judson"/>
          <w:bCs/>
          <w:sz w:val="24"/>
          <w:szCs w:val="24"/>
        </w:rPr>
      </w:pPr>
      <w:r>
        <w:rPr>
          <w:rFonts w:hint="default" w:ascii="Judson" w:hAnsi="Judson" w:cs="Judson"/>
          <w:bCs/>
          <w:sz w:val="24"/>
          <w:szCs w:val="24"/>
        </w:rPr>
        <w:t>Chuang Zhang, Meng Lian, Hong Liang, Xiaokang Li, Zhaoli Guo, Jing-Tao Lü</w:t>
      </w:r>
    </w:p>
    <w:p w14:paraId="6A56D5C2">
      <w:pPr>
        <w:rPr>
          <w:rFonts w:hint="default" w:ascii="Judson" w:hAnsi="Judson" w:cs="Judson"/>
          <w:bCs/>
          <w:sz w:val="24"/>
          <w:szCs w:val="24"/>
        </w:rPr>
      </w:pPr>
      <w:r>
        <w:rPr>
          <w:rFonts w:hint="default" w:ascii="Judson" w:hAnsi="Judson" w:cs="Judson"/>
          <w:bCs/>
          <w:sz w:val="24"/>
          <w:szCs w:val="24"/>
        </w:rPr>
        <w:br w:type="page"/>
      </w:r>
    </w:p>
    <w:p w14:paraId="0E44E8C3">
      <w:pPr>
        <w:pStyle w:val="3"/>
        <w:spacing w:before="0" w:beforeLines="0" w:after="0" w:line="360" w:lineRule="auto"/>
        <w:rPr>
          <w:rFonts w:ascii="Times New Roman" w:hAnsi="Times New Roman" w:cs="Times New Roman"/>
          <w:b/>
          <w:bCs/>
          <w:lang w:eastAsia="zh-CN"/>
        </w:rPr>
      </w:pPr>
      <w:r>
        <w:rPr>
          <w:rFonts w:ascii="Times New Roman" w:hAnsi="Times New Roman" w:cs="Times New Roman"/>
          <w:b/>
          <w:bCs/>
          <w:lang w:eastAsia="zh-CN"/>
        </w:rPr>
        <w:t xml:space="preserve">Numerical </w:t>
      </w:r>
      <w:r>
        <w:rPr>
          <w:rFonts w:hint="eastAsia" w:ascii="Times New Roman" w:hAnsi="Times New Roman" w:cs="Times New Roman"/>
          <w:b/>
          <w:bCs/>
          <w:lang w:eastAsia="zh-CN"/>
        </w:rPr>
        <w:t>v</w:t>
      </w:r>
      <w:r>
        <w:rPr>
          <w:rFonts w:ascii="Times New Roman" w:hAnsi="Times New Roman" w:cs="Times New Roman"/>
          <w:b/>
          <w:bCs/>
          <w:lang w:eastAsia="zh-CN"/>
        </w:rPr>
        <w:t xml:space="preserve">alidations and </w:t>
      </w:r>
      <w:r>
        <w:rPr>
          <w:rFonts w:hint="eastAsia" w:ascii="Times New Roman" w:hAnsi="Times New Roman" w:cs="Times New Roman"/>
          <w:b/>
          <w:bCs/>
          <w:lang w:eastAsia="zh-CN"/>
        </w:rPr>
        <w:t>g</w:t>
      </w:r>
      <w:r>
        <w:rPr>
          <w:rFonts w:ascii="Times New Roman" w:hAnsi="Times New Roman" w:cs="Times New Roman"/>
          <w:b/>
          <w:bCs/>
          <w:lang w:eastAsia="zh-CN"/>
        </w:rPr>
        <w:t xml:space="preserve">rid </w:t>
      </w:r>
      <w:r>
        <w:rPr>
          <w:rFonts w:hint="eastAsia" w:ascii="Times New Roman" w:hAnsi="Times New Roman" w:cs="Times New Roman"/>
          <w:b/>
          <w:bCs/>
          <w:lang w:eastAsia="zh-CN"/>
        </w:rPr>
        <w:t>i</w:t>
      </w:r>
      <w:r>
        <w:rPr>
          <w:rFonts w:ascii="Times New Roman" w:hAnsi="Times New Roman" w:cs="Times New Roman"/>
          <w:b/>
          <w:bCs/>
          <w:lang w:eastAsia="zh-CN"/>
        </w:rPr>
        <w:t>ndependence</w:t>
      </w:r>
    </w:p>
    <w:p w14:paraId="04A2316F">
      <w:pPr>
        <w:pStyle w:val="9"/>
        <w:spacing w:before="0" w:beforeLines="0" w:after="0" w:line="360" w:lineRule="auto"/>
        <w:rPr>
          <w:rFonts w:ascii="Times New Roman" w:hAnsi="Times New Roman" w:cs="Times New Roman"/>
        </w:rPr>
      </w:pPr>
      <w:r>
        <w:rPr>
          <w:rFonts w:ascii="Times New Roman" w:hAnsi="Times New Roman" w:cs="Times New Roman"/>
        </w:rPr>
        <w:t>Modular program verification is a commonly used method in large-scale computing. This appendix will gradually verify the numerical performance of the present algorithm.</w:t>
      </w:r>
    </w:p>
    <w:p w14:paraId="5D4F2E13">
      <w:pPr>
        <w:pStyle w:val="3"/>
        <w:spacing w:before="0" w:beforeLines="0" w:after="0" w:line="360" w:lineRule="auto"/>
        <w:rPr>
          <w:rFonts w:ascii="Times New Roman" w:hAnsi="Times New Roman" w:cs="Times New Roman"/>
          <w:lang w:eastAsia="zh-CN"/>
        </w:rPr>
      </w:pPr>
    </w:p>
    <w:p w14:paraId="41A780AE">
      <w:pPr>
        <w:pStyle w:val="3"/>
        <w:spacing w:before="0" w:beforeLines="0" w:after="0" w:line="360" w:lineRule="auto"/>
        <w:rPr>
          <w:rFonts w:ascii="Times New Roman" w:hAnsi="Times New Roman" w:cs="Times New Roman"/>
        </w:rPr>
      </w:pPr>
      <w:r>
        <w:rPr>
          <w:rFonts w:ascii="Times New Roman" w:hAnsi="Times New Roman" w:cs="Times New Roman"/>
        </w:rPr>
        <w:t xml:space="preserve">Firstly, the cross-plane electronic heat conduction in a thin Au metal film is simulated with thickness </w:t>
      </w:r>
      <w:r>
        <w:rPr>
          <w:rFonts w:ascii="Times New Roman" w:hAnsi="Times New Roman" w:cs="Times New Roman"/>
          <w:i/>
          <w:iCs/>
        </w:rPr>
        <w:t>L</w:t>
      </w:r>
      <w:r>
        <w:rPr>
          <w:rFonts w:ascii="Times New Roman" w:hAnsi="Times New Roman" w:cs="Times New Roman"/>
        </w:rPr>
        <w:t>. The temperatures at both ends of the film are fixed with</w:t>
      </w:r>
      <w:r>
        <w:rPr>
          <w:rFonts w:ascii="Times New Roman" w:hAnsi="Times New Roman" w:cs="Times New Roman"/>
          <w:lang w:eastAsia="zh-CN"/>
        </w:rPr>
        <w:t xml:space="preserve"> </w:t>
      </w:r>
      <w:r>
        <w:rPr>
          <w:rFonts w:ascii="Times New Roman" w:hAnsi="Times New Roman" w:cs="Times New Roman"/>
          <w:i/>
          <w:iCs/>
          <w:lang w:eastAsia="zh-CN"/>
        </w:rPr>
        <w:t>T</w:t>
      </w:r>
      <w:r>
        <w:rPr>
          <w:rFonts w:ascii="Times New Roman" w:hAnsi="Times New Roman" w:cs="Times New Roman"/>
          <w:i/>
          <w:iCs/>
          <w:vertAlign w:val="subscript"/>
          <w:lang w:eastAsia="zh-CN"/>
        </w:rPr>
        <w:t>L</w:t>
      </w:r>
      <w:r>
        <w:rPr>
          <w:rFonts w:ascii="Times New Roman" w:hAnsi="Times New Roman" w:cs="Times New Roman"/>
          <w:vertAlign w:val="subscript"/>
          <w:lang w:eastAsia="zh-CN"/>
        </w:rPr>
        <w:t xml:space="preserve"> </w:t>
      </w:r>
      <w:r>
        <w:rPr>
          <w:rFonts w:ascii="Times New Roman" w:hAnsi="Times New Roman" w:cs="Times New Roman"/>
          <w:lang w:eastAsia="zh-CN"/>
        </w:rPr>
        <w:t xml:space="preserve">= </w:t>
      </w:r>
      <w:r>
        <w:rPr>
          <w:rFonts w:ascii="Times New Roman" w:hAnsi="Times New Roman" w:cs="Times New Roman"/>
          <w:i/>
          <w:iCs/>
          <w:lang w:eastAsia="zh-CN"/>
        </w:rPr>
        <w:t>T</w:t>
      </w:r>
      <w:r>
        <w:rPr>
          <w:rFonts w:ascii="Times New Roman" w:hAnsi="Times New Roman" w:cs="Times New Roman"/>
          <w:vertAlign w:val="subscript"/>
          <w:lang w:eastAsia="zh-CN"/>
        </w:rPr>
        <w:t>0</w:t>
      </w:r>
      <w:r>
        <w:rPr>
          <w:rFonts w:ascii="Times New Roman" w:hAnsi="Times New Roman" w:cs="Times New Roman"/>
          <w:lang w:eastAsia="zh-CN"/>
        </w:rPr>
        <w:t xml:space="preserve"> + Δ</w:t>
      </w:r>
      <w:r>
        <w:rPr>
          <w:rFonts w:ascii="Times New Roman" w:hAnsi="Times New Roman" w:cs="Times New Roman"/>
          <w:i/>
          <w:iCs/>
          <w:lang w:eastAsia="zh-CN"/>
        </w:rPr>
        <w:t>T</w:t>
      </w:r>
      <w:r>
        <w:rPr>
          <w:rFonts w:ascii="Times New Roman" w:hAnsi="Times New Roman" w:cs="Times New Roman"/>
          <w:lang w:eastAsia="zh-CN"/>
        </w:rPr>
        <w:t xml:space="preserve">, </w:t>
      </w:r>
      <w:r>
        <w:rPr>
          <w:rFonts w:ascii="Times New Roman" w:hAnsi="Times New Roman" w:cs="Times New Roman"/>
          <w:i/>
          <w:iCs/>
          <w:lang w:eastAsia="zh-CN"/>
        </w:rPr>
        <w:t>T</w:t>
      </w:r>
      <w:r>
        <w:rPr>
          <w:rFonts w:ascii="Times New Roman" w:hAnsi="Times New Roman" w:cs="Times New Roman"/>
          <w:i/>
          <w:iCs/>
          <w:vertAlign w:val="subscript"/>
          <w:lang w:eastAsia="zh-CN"/>
        </w:rPr>
        <w:t>R</w:t>
      </w:r>
      <w:r>
        <w:rPr>
          <w:rFonts w:ascii="Times New Roman" w:hAnsi="Times New Roman" w:cs="Times New Roman"/>
          <w:lang w:eastAsia="zh-CN"/>
        </w:rPr>
        <w:t xml:space="preserve"> = </w:t>
      </w:r>
      <w:r>
        <w:rPr>
          <w:rFonts w:ascii="Times New Roman" w:hAnsi="Times New Roman" w:cs="Times New Roman"/>
          <w:i/>
          <w:iCs/>
          <w:lang w:eastAsia="zh-CN"/>
        </w:rPr>
        <w:t>T</w:t>
      </w:r>
      <w:r>
        <w:rPr>
          <w:rFonts w:ascii="Times New Roman" w:hAnsi="Times New Roman" w:cs="Times New Roman"/>
          <w:vertAlign w:val="subscript"/>
          <w:lang w:eastAsia="zh-CN"/>
        </w:rPr>
        <w:t>0</w:t>
      </w:r>
      <w:r>
        <w:rPr>
          <w:rFonts w:ascii="Times New Roman" w:hAnsi="Times New Roman" w:cs="Times New Roman"/>
          <w:lang w:eastAsia="zh-CN"/>
        </w:rPr>
        <w:t xml:space="preserve"> - Δ</w:t>
      </w:r>
      <w:r>
        <w:rPr>
          <w:rFonts w:ascii="Times New Roman" w:hAnsi="Times New Roman" w:cs="Times New Roman"/>
          <w:i/>
          <w:iCs/>
          <w:lang w:eastAsia="zh-CN"/>
        </w:rPr>
        <w:t>T</w:t>
      </w:r>
      <w:r>
        <w:rPr>
          <w:rFonts w:ascii="Times New Roman" w:hAnsi="Times New Roman" w:cs="Times New Roman"/>
          <w:lang w:eastAsia="zh-CN"/>
        </w:rPr>
        <w:t>,</w:t>
      </w:r>
      <w:r>
        <w:rPr>
          <w:rFonts w:hint="eastAsia" w:ascii="Times New Roman" w:hAnsi="Times New Roman" w:cs="Times New Roman"/>
          <w:lang w:eastAsia="zh-CN"/>
        </w:rPr>
        <w:t xml:space="preserve"> </w:t>
      </w:r>
      <w:r>
        <w:rPr>
          <w:rFonts w:ascii="Times New Roman" w:hAnsi="Times New Roman" w:cs="Times New Roman"/>
        </w:rPr>
        <w:t>respectively, where</w:t>
      </w:r>
      <w:r>
        <w:rPr>
          <w:rFonts w:hint="eastAsia" w:ascii="Times New Roman" w:hAnsi="Times New Roman" w:cs="Times New Roman"/>
          <w:lang w:eastAsia="zh-CN"/>
        </w:rPr>
        <w:t xml:space="preserve"> </w:t>
      </w:r>
      <w:r>
        <w:rPr>
          <w:rFonts w:ascii="Times New Roman" w:hAnsi="Times New Roman" w:cs="Times New Roman"/>
          <w:lang w:eastAsia="zh-CN"/>
        </w:rPr>
        <w:t>Δ</w:t>
      </w:r>
      <w:r>
        <w:rPr>
          <w:rFonts w:ascii="Times New Roman" w:hAnsi="Times New Roman" w:cs="Times New Roman"/>
          <w:i/>
          <w:iCs/>
          <w:lang w:eastAsia="zh-CN"/>
        </w:rPr>
        <w:t>T</w:t>
      </w:r>
      <w:r>
        <w:rPr>
          <w:rFonts w:hint="eastAsia" w:ascii="Times New Roman" w:hAnsi="Times New Roman" w:cs="Times New Roman"/>
          <w:lang w:eastAsia="zh-CN"/>
        </w:rPr>
        <w:t xml:space="preserve"> &lt;&lt; </w:t>
      </w:r>
      <w:r>
        <w:rPr>
          <w:rFonts w:ascii="Times New Roman" w:hAnsi="Times New Roman" w:cs="Times New Roman"/>
          <w:i/>
          <w:iCs/>
          <w:lang w:eastAsia="zh-CN"/>
        </w:rPr>
        <w:t>T</w:t>
      </w:r>
      <w:r>
        <w:rPr>
          <w:rFonts w:ascii="Times New Roman" w:hAnsi="Times New Roman" w:cs="Times New Roman"/>
          <w:vertAlign w:val="subscript"/>
          <w:lang w:eastAsia="zh-CN"/>
        </w:rPr>
        <w:t>0</w:t>
      </w:r>
      <w:r>
        <w:rPr>
          <w:rFonts w:ascii="Times New Roman" w:hAnsi="Times New Roman" w:cs="Times New Roman"/>
        </w:rPr>
        <w:t>. Isothermal boundary condition is applied for both ends of the film. The electronic band structure of the Au material is treated using the free electron approximation model. Specific electronic property parameters and energy band structures of the Au materials can be found in our previous paper</w:t>
      </w:r>
      <w:r>
        <w:rPr>
          <w:rFonts w:ascii="Times New Roman" w:hAnsi="Times New Roman" w:cs="Times New Roman"/>
          <w:vertAlign w:val="superscript"/>
        </w:rPr>
        <w:t>[6]</w:t>
      </w:r>
      <w:r>
        <w:rPr>
          <w:rFonts w:ascii="Times New Roman" w:hAnsi="Times New Roman" w:cs="Times New Roman"/>
        </w:rPr>
        <w:t xml:space="preserve"> as well as the numerical discretizations. The initial chemical potential of the entire computational domain is all at the Fermi level</w:t>
      </w:r>
      <w:r>
        <w:rPr>
          <w:rFonts w:hint="eastAsia" w:ascii="Times New Roman" w:hAnsi="Times New Roman" w:cs="Times New Roman"/>
          <w:lang w:eastAsia="zh-CN"/>
        </w:rPr>
        <w:t xml:space="preserve"> </w:t>
      </w:r>
      <w:r>
        <w:rPr>
          <w:rFonts w:hint="eastAsia" w:ascii="Times New Roman" w:hAnsi="Times New Roman" w:cs="Times New Roman"/>
          <w:i/>
          <w:iCs/>
          <w:lang w:eastAsia="zh-CN"/>
        </w:rPr>
        <w:t>E</w:t>
      </w:r>
      <w:r>
        <w:rPr>
          <w:rFonts w:hint="eastAsia" w:ascii="Times New Roman" w:hAnsi="Times New Roman" w:cs="Times New Roman"/>
          <w:i/>
          <w:iCs/>
          <w:vertAlign w:val="subscript"/>
          <w:lang w:eastAsia="zh-CN"/>
        </w:rPr>
        <w:t>F</w:t>
      </w:r>
      <w:r>
        <w:rPr>
          <w:rFonts w:hint="eastAsia" w:ascii="Times New Roman" w:hAnsi="Times New Roman" w:cs="Times New Roman"/>
          <w:lang w:eastAsia="zh-CN"/>
        </w:rPr>
        <w:t xml:space="preserve"> = 5.51 eV. </w:t>
      </w:r>
      <w:r>
        <w:rPr>
          <w:rFonts w:ascii="Times New Roman" w:hAnsi="Times New Roman" w:cs="Times New Roman"/>
        </w:rPr>
        <w:t>Numerical results predicted by the present scheme are compared with the Monte Carlo solutions</w:t>
      </w:r>
      <w:r>
        <w:rPr>
          <w:rFonts w:ascii="Times New Roman" w:hAnsi="Times New Roman" w:cs="Times New Roman"/>
          <w:vertAlign w:val="superscript"/>
        </w:rPr>
        <w:t>[68]</w:t>
      </w:r>
      <w:r>
        <w:rPr>
          <w:rFonts w:ascii="Times New Roman" w:hAnsi="Times New Roman" w:cs="Times New Roman"/>
        </w:rPr>
        <w:t xml:space="preserve"> at different film thickness, as shown in </w:t>
      </w:r>
      <w:r>
        <w:rPr>
          <w:rFonts w:ascii="Times New Roman" w:hAnsi="Times New Roman" w:cs="Times New Roman"/>
          <w:b/>
          <w:bCs/>
        </w:rPr>
        <w:t>Figure 7</w:t>
      </w:r>
      <w:r>
        <w:rPr>
          <w:rFonts w:ascii="Times New Roman" w:hAnsi="Times New Roman" w:cs="Times New Roman"/>
        </w:rPr>
        <w:t>. The profiles showed that the present scheme can accurately capture different-sized electronic heat conduction phenomena under the temperature gradients.</w:t>
      </w:r>
    </w:p>
    <w:p w14:paraId="5200796A">
      <w:pPr>
        <w:pStyle w:val="3"/>
        <w:spacing w:before="0" w:beforeLines="0" w:after="0" w:line="360" w:lineRule="auto"/>
        <w:rPr>
          <w:rFonts w:ascii="Times New Roman" w:hAnsi="Times New Roman" w:cs="Times New Roman"/>
          <w:lang w:eastAsia="zh-CN"/>
        </w:rPr>
      </w:pPr>
    </w:p>
    <w:p w14:paraId="773EA80D">
      <w:pPr>
        <w:pStyle w:val="3"/>
        <w:spacing w:before="0" w:beforeLines="0" w:after="0" w:line="360" w:lineRule="auto"/>
        <w:rPr>
          <w:rFonts w:ascii="Times New Roman" w:hAnsi="Times New Roman" w:cs="Times New Roman"/>
          <w:lang w:eastAsia="zh-CN"/>
        </w:rPr>
      </w:pPr>
      <w:r>
        <w:rPr>
          <w:rFonts w:ascii="Times New Roman" w:hAnsi="Times New Roman" w:cs="Times New Roman"/>
        </w:rPr>
        <w:t xml:space="preserve">Secondly, the in-plane electron transport in Au materials is simulated under temperature gradient or electric field force. Diffusely reflecting adiabatic or insulating boundary conditions are adopted for both the upper and lower boundaries, and periodic boundary conditions are used for left and right boundaries. The distance between the upper and lower boundaries is </w:t>
      </w:r>
      <w:r>
        <w:rPr>
          <w:rFonts w:ascii="Times New Roman" w:hAnsi="Times New Roman" w:cs="Times New Roman"/>
          <w:i/>
          <w:iCs/>
        </w:rPr>
        <w:t>H</w:t>
      </w:r>
      <w:r>
        <w:rPr>
          <w:rFonts w:ascii="Times New Roman" w:hAnsi="Times New Roman" w:cs="Times New Roman"/>
        </w:rPr>
        <w:t>. When a constant and very small temperature gradient is applied in the left-right direction, the system temperature increase is not significant, and the chemical potential inside is approximately the Fermi energy level. A parabolic-like heat flux distribution will be generated in the vertical direction of the temperature gradient and an analytical solution can be obtained for this electronic thermal transport process. Similarly, when a constant and very small electric filed force is applied in the left-right direction, the system temperature increase is not significant. A parabolic-like electronic current distribution will be generated in the vertical direction of the electric field force and an analytical solutio</w:t>
      </w:r>
      <w:r>
        <w:rPr>
          <w:rFonts w:hint="eastAsia" w:ascii="Times New Roman" w:hAnsi="Times New Roman" w:cs="Times New Roman"/>
          <w:lang w:eastAsia="zh-CN"/>
        </w:rPr>
        <w:t>n</w:t>
      </w:r>
      <w:r>
        <w:rPr>
          <w:rFonts w:ascii="Times New Roman" w:hAnsi="Times New Roman" w:cs="Times New Roman"/>
        </w:rPr>
        <w:t xml:space="preserve"> can be obtained for this electron transport process</w:t>
      </w:r>
      <w:r>
        <w:rPr>
          <w:rFonts w:ascii="Times New Roman" w:hAnsi="Times New Roman" w:cs="Times New Roman"/>
          <w:vertAlign w:val="superscript"/>
        </w:rPr>
        <w:t>[6,</w:t>
      </w:r>
      <w:r>
        <w:rPr>
          <w:rFonts w:hint="eastAsia" w:ascii="Times New Roman" w:hAnsi="Times New Roman" w:cs="Times New Roman"/>
          <w:vertAlign w:val="superscript"/>
          <w:lang w:eastAsia="zh-CN"/>
        </w:rPr>
        <w:t>6</w:t>
      </w:r>
      <w:r>
        <w:rPr>
          <w:rFonts w:ascii="Times New Roman" w:hAnsi="Times New Roman" w:cs="Times New Roman"/>
          <w:vertAlign w:val="superscript"/>
        </w:rPr>
        <w:t>9,70]</w:t>
      </w:r>
      <w:r>
        <w:rPr>
          <w:rFonts w:ascii="Times New Roman" w:hAnsi="Times New Roman" w:cs="Times New Roman"/>
        </w:rPr>
        <w:t xml:space="preserve">. It can be found that the numerical results predicted by the present scheme are in excellent agreement with the analytical solutions at different </w:t>
      </w:r>
      <w:r>
        <w:rPr>
          <w:rFonts w:ascii="Times New Roman" w:hAnsi="Times New Roman" w:cs="Times New Roman"/>
          <w:i/>
          <w:iCs/>
        </w:rPr>
        <w:t>H</w:t>
      </w:r>
      <w:r>
        <w:rPr>
          <w:rFonts w:ascii="Times New Roman" w:hAnsi="Times New Roman" w:cs="Times New Roman"/>
        </w:rPr>
        <w:t xml:space="preserve"> in </w:t>
      </w:r>
      <w:r>
        <w:rPr>
          <w:rFonts w:ascii="Times New Roman" w:hAnsi="Times New Roman" w:cs="Times New Roman"/>
          <w:b/>
          <w:bCs/>
        </w:rPr>
        <w:t>Figure 8</w:t>
      </w:r>
      <w:r>
        <w:rPr>
          <w:rFonts w:hint="eastAsia" w:ascii="Times New Roman" w:hAnsi="Times New Roman" w:cs="Times New Roman"/>
          <w:lang w:eastAsia="zh-CN"/>
        </w:rPr>
        <w:t>.</w:t>
      </w:r>
    </w:p>
    <w:p w14:paraId="39C2050A">
      <w:pPr>
        <w:pStyle w:val="3"/>
        <w:spacing w:before="0" w:beforeLines="0" w:after="0" w:line="360" w:lineRule="auto"/>
        <w:rPr>
          <w:rFonts w:ascii="Times New Roman" w:hAnsi="Times New Roman" w:cs="Times New Roman"/>
          <w:lang w:eastAsia="zh-CN"/>
        </w:rPr>
      </w:pPr>
    </w:p>
    <w:p w14:paraId="63483675">
      <w:pPr>
        <w:pStyle w:val="3"/>
        <w:spacing w:before="0" w:beforeLines="0" w:after="0" w:line="360" w:lineRule="auto"/>
        <w:rPr>
          <w:rFonts w:ascii="Times New Roman" w:hAnsi="Times New Roman" w:cs="Times New Roman"/>
          <w:lang w:eastAsia="zh-CN"/>
        </w:rPr>
      </w:pPr>
      <w:r>
        <w:rPr>
          <w:rFonts w:ascii="Times New Roman" w:hAnsi="Times New Roman" w:cs="Times New Roman"/>
        </w:rPr>
        <w:t xml:space="preserve">Thirdly, grid independence validation is conducted for graphene Corbino disk under the electric field, as shown in </w:t>
      </w:r>
      <w:r>
        <w:rPr>
          <w:rFonts w:ascii="Times New Roman" w:hAnsi="Times New Roman" w:cs="Times New Roman"/>
          <w:b/>
          <w:bCs/>
        </w:rPr>
        <w:t>Figure 2</w:t>
      </w:r>
      <w:r>
        <w:rPr>
          <w:rFonts w:ascii="Times New Roman" w:hAnsi="Times New Roman" w:cs="Times New Roman"/>
        </w:rPr>
        <w:t>(a), where</w:t>
      </w:r>
      <w:r>
        <w:rPr>
          <w:rFonts w:ascii="Times New Roman" w:hAnsi="Times New Roman" w:cs="Times New Roman"/>
          <w:lang w:eastAsia="zh-CN"/>
        </w:rPr>
        <w:t xml:space="preserve"> </w:t>
      </w:r>
      <w:r>
        <w:rPr>
          <w:rFonts w:ascii="Times New Roman" w:hAnsi="Times New Roman" w:cs="Times New Roman"/>
          <w:i/>
          <w:iCs/>
          <w:lang w:eastAsia="zh-CN"/>
        </w:rPr>
        <w:t>N</w:t>
      </w:r>
      <w:r>
        <w:rPr>
          <w:rFonts w:ascii="Times New Roman" w:hAnsi="Times New Roman" w:cs="Times New Roman"/>
          <w:i/>
          <w:iCs/>
          <w:vertAlign w:val="subscript"/>
          <w:lang w:eastAsia="zh-CN"/>
        </w:rPr>
        <w:t>α</w:t>
      </w:r>
      <w:r>
        <w:rPr>
          <w:rFonts w:ascii="Times New Roman" w:hAnsi="Times New Roman" w:cs="Times New Roman"/>
          <w:lang w:eastAsia="zh-CN"/>
        </w:rPr>
        <w:t xml:space="preserve">, </w:t>
      </w:r>
      <w:r>
        <w:rPr>
          <w:rFonts w:ascii="Times New Roman" w:hAnsi="Times New Roman" w:cs="Times New Roman"/>
          <w:i/>
          <w:iCs/>
          <w:lang w:eastAsia="zh-CN"/>
        </w:rPr>
        <w:t>N</w:t>
      </w:r>
      <w:r>
        <w:rPr>
          <w:rFonts w:ascii="Times New Roman" w:hAnsi="Times New Roman" w:cs="Times New Roman"/>
          <w:i/>
          <w:iCs/>
          <w:vertAlign w:val="subscript"/>
          <w:lang w:eastAsia="zh-CN"/>
        </w:rPr>
        <w:t>B</w:t>
      </w:r>
      <w:r>
        <w:rPr>
          <w:rFonts w:ascii="Times New Roman" w:hAnsi="Times New Roman" w:cs="Times New Roman"/>
          <w:lang w:eastAsia="zh-CN"/>
        </w:rPr>
        <w:t xml:space="preserve"> and </w:t>
      </w:r>
      <w:r>
        <w:rPr>
          <w:rFonts w:ascii="Times New Roman" w:hAnsi="Times New Roman" w:cs="Times New Roman"/>
          <w:i/>
          <w:iCs/>
          <w:lang w:eastAsia="zh-CN"/>
        </w:rPr>
        <w:t>M</w:t>
      </w:r>
      <w:r>
        <w:rPr>
          <w:rFonts w:ascii="Times New Roman" w:hAnsi="Times New Roman" w:cs="Times New Roman"/>
          <w:lang w:eastAsia="zh-CN"/>
        </w:rPr>
        <w:t xml:space="preserve"> </w:t>
      </w:r>
      <w:r>
        <w:rPr>
          <w:rFonts w:ascii="Times New Roman" w:hAnsi="Times New Roman" w:cs="Times New Roman"/>
        </w:rPr>
        <w:t xml:space="preserve">are the number of discrete solid angle, energy bands and spatial cells in each direction. When mathstart </w:t>
      </w:r>
      <m:oMath>
        <m:sSubSup>
          <m:sSubSupPr>
            <m:ctrlPr>
              <w:rPr>
                <w:rFonts w:ascii="Cambria Math" w:hAnsi="Cambria Math" w:cs="Times New Roman"/>
              </w:rPr>
            </m:ctrlPr>
          </m:sSubSupPr>
          <m:e>
            <m:r>
              <m:rPr>
                <m:nor/>
              </m:rPr>
              <w:rPr>
                <w:rFonts w:hint="default" w:ascii="Times New Roman" w:hAnsi="Times New Roman" w:cs="Times New Roman"/>
                <w:i/>
                <w:highlight w:val="none"/>
              </w:rPr>
              <m:t>τ</m:t>
            </m:r>
            <m:ctrlPr>
              <w:rPr>
                <w:rFonts w:ascii="Cambria Math" w:hAnsi="Cambria Math" w:cs="Times New Roman"/>
              </w:rPr>
            </m:ctrlPr>
          </m:e>
          <m:sub>
            <m:r>
              <m:rPr>
                <m:nor/>
              </m:rPr>
              <w:rPr>
                <w:rFonts w:hint="default" w:ascii="Times New Roman" w:hAnsi="Times New Roman" w:cs="Times New Roman"/>
                <w:i/>
                <w:highlight w:val="none"/>
              </w:rPr>
              <m:t>mr</m:t>
            </m:r>
            <m:ctrlPr>
              <w:rPr>
                <w:rFonts w:ascii="Cambria Math" w:hAnsi="Cambria Math" w:cs="Times New Roman"/>
              </w:rPr>
            </m:ctrlPr>
          </m:sub>
          <m:sup>
            <m:r>
              <m:rPr>
                <m:nor/>
                <m:sty m:val="p"/>
              </m:rPr>
              <w:rPr>
                <w:rFonts w:ascii="Times New Roman" w:hAnsi="Times New Roman" w:cs="Times New Roman"/>
                <w:b w:val="0"/>
                <w:i w:val="0"/>
                <w:highlight w:val="none"/>
              </w:rPr>
              <m:t>∗</m:t>
            </m:r>
            <m:ctrlPr>
              <w:rPr>
                <w:rFonts w:ascii="Cambria Math" w:hAnsi="Cambria Math" w:cs="Times New Roman"/>
              </w:rPr>
            </m:ctrlPr>
          </m:sup>
        </m:sSubSup>
        <m:r>
          <m:rPr>
            <m:nor/>
            <m:sty m:val="p"/>
          </m:rPr>
          <w:rPr>
            <w:rFonts w:ascii="Times New Roman" w:hAnsi="Times New Roman" w:cs="Times New Roman"/>
            <w:b w:val="0"/>
            <w:i w:val="0"/>
            <w:highlight w:val="none"/>
          </w:rPr>
          <m:t xml:space="preserve"> = 0.01</m:t>
        </m:r>
      </m:oMath>
      <w:r>
        <w:rPr>
          <w:rFonts w:ascii="Times New Roman" w:hAnsi="Times New Roman" w:cs="Times New Roman"/>
        </w:rPr>
        <w:t xml:space="preserve"> mathend</w:t>
      </w:r>
      <w:r>
        <w:rPr>
          <w:rFonts w:ascii="Times New Roman" w:hAnsi="Times New Roman" w:cs="Times New Roman"/>
          <w:lang w:eastAsia="zh-CN"/>
        </w:rPr>
        <w:t xml:space="preserve"> </w:t>
      </w:r>
      <w:r>
        <w:rPr>
          <w:rFonts w:hint="eastAsia" w:ascii="Times New Roman" w:hAnsi="Times New Roman" w:cs="Times New Roman"/>
          <w:lang w:eastAsia="zh-CN"/>
        </w:rPr>
        <w:t xml:space="preserve">or </w:t>
      </w:r>
      <w:r>
        <w:rPr>
          <w:rFonts w:ascii="Times New Roman" w:hAnsi="Times New Roman" w:cs="Times New Roman"/>
          <w:lang w:eastAsia="zh-CN"/>
        </w:rPr>
        <w:t>mathstart</w:t>
      </w:r>
      <w:r>
        <w:rPr>
          <w:rFonts w:hint="eastAsia" w:ascii="Times New Roman" w:hAnsi="Times New Roman" w:cs="Times New Roman"/>
          <w:lang w:eastAsia="zh-CN"/>
        </w:rPr>
        <w:t xml:space="preserve"> </w:t>
      </w:r>
      <m:oMath>
        <m:sSubSup>
          <m:sSubSupPr>
            <m:ctrlPr>
              <w:rPr>
                <w:rFonts w:ascii="Cambria Math" w:hAnsi="Cambria Math" w:cs="Times New Roman"/>
              </w:rPr>
            </m:ctrlPr>
          </m:sSubSupPr>
          <m:e>
            <m:r>
              <m:rPr>
                <m:nor/>
              </m:rPr>
              <w:rPr>
                <w:rFonts w:hint="default" w:ascii="Times New Roman" w:hAnsi="Times New Roman" w:cs="Times New Roman"/>
                <w:i/>
              </w:rPr>
              <m:t>τ</m:t>
            </m:r>
            <m:ctrlPr>
              <w:rPr>
                <w:rFonts w:ascii="Cambria Math" w:hAnsi="Cambria Math" w:cs="Times New Roman"/>
              </w:rPr>
            </m:ctrlPr>
          </m:e>
          <m:sub>
            <m:r>
              <m:rPr>
                <m:nor/>
              </m:rPr>
              <w:rPr>
                <w:rFonts w:hint="default" w:ascii="Times New Roman" w:hAnsi="Times New Roman" w:cs="Times New Roman"/>
                <w:i/>
              </w:rPr>
              <m:t>mc</m:t>
            </m:r>
            <m:ctrlPr>
              <w:rPr>
                <w:rFonts w:ascii="Cambria Math" w:hAnsi="Cambria Math" w:cs="Times New Roman"/>
              </w:rPr>
            </m:ctrlPr>
          </m:sub>
          <m:sup>
            <m:r>
              <m:rPr>
                <m:nor/>
                <m:sty m:val="p"/>
              </m:rPr>
              <w:rPr>
                <w:rFonts w:ascii="Times New Roman" w:hAnsi="Times New Roman" w:cs="Times New Roman"/>
                <w:b w:val="0"/>
                <w:i w:val="0"/>
              </w:rPr>
              <m:t>∗</m:t>
            </m:r>
            <m:ctrlPr>
              <w:rPr>
                <w:rFonts w:ascii="Cambria Math" w:hAnsi="Cambria Math" w:cs="Times New Roman"/>
              </w:rPr>
            </m:ctrlPr>
          </m:sup>
        </m:sSubSup>
        <m:r>
          <m:rPr>
            <m:nor/>
            <m:sty m:val="p"/>
          </m:rPr>
          <w:rPr>
            <w:rFonts w:ascii="Times New Roman" w:hAnsi="Times New Roman" w:cs="Times New Roman"/>
            <w:b w:val="0"/>
            <w:i w:val="0"/>
          </w:rPr>
          <m:t xml:space="preserve"> = 0.01</m:t>
        </m:r>
      </m:oMath>
      <w:r>
        <w:rPr>
          <w:rFonts w:hint="eastAsia" w:ascii="Times New Roman" w:hAnsi="Times New Roman" w:cs="Times New Roman"/>
          <w:lang w:eastAsia="zh-CN"/>
        </w:rPr>
        <w:t xml:space="preserve"> </w:t>
      </w:r>
      <w:r>
        <w:rPr>
          <w:rFonts w:ascii="Times New Roman" w:hAnsi="Times New Roman" w:cs="Times New Roman"/>
          <w:lang w:eastAsia="zh-CN"/>
        </w:rPr>
        <w:t>mathend</w:t>
      </w:r>
      <w:r>
        <w:rPr>
          <w:rFonts w:hint="eastAsia" w:ascii="Times New Roman" w:hAnsi="Times New Roman" w:cs="Times New Roman"/>
          <w:lang w:eastAsia="zh-CN"/>
        </w:rPr>
        <w:t>,</w:t>
      </w:r>
      <w:r>
        <w:rPr>
          <w:rFonts w:ascii="Times New Roman" w:hAnsi="Times New Roman" w:cs="Times New Roman"/>
          <w:lang w:eastAsia="zh-CN"/>
        </w:rPr>
        <w:t xml:space="preserve"> ‘Less mesh’: </w:t>
      </w:r>
      <w:r>
        <w:rPr>
          <w:rFonts w:ascii="Times New Roman" w:hAnsi="Times New Roman" w:cs="Times New Roman"/>
          <w:i/>
          <w:iCs/>
          <w:lang w:eastAsia="zh-CN"/>
        </w:rPr>
        <w:t>N</w:t>
      </w:r>
      <w:r>
        <w:rPr>
          <w:rFonts w:ascii="Times New Roman" w:hAnsi="Times New Roman" w:cs="Times New Roman"/>
          <w:i/>
          <w:iCs/>
          <w:vertAlign w:val="subscript"/>
          <w:lang w:eastAsia="zh-CN"/>
        </w:rPr>
        <w:t xml:space="preserve">α </w:t>
      </w:r>
      <w:r>
        <w:rPr>
          <w:rFonts w:ascii="Times New Roman" w:hAnsi="Times New Roman" w:cs="Times New Roman"/>
          <w:lang w:eastAsia="zh-CN"/>
        </w:rPr>
        <w:t xml:space="preserve">= 20, </w:t>
      </w:r>
      <w:r>
        <w:rPr>
          <w:rFonts w:ascii="Times New Roman" w:hAnsi="Times New Roman" w:cs="Times New Roman"/>
          <w:i/>
          <w:iCs/>
          <w:lang w:eastAsia="zh-CN"/>
        </w:rPr>
        <w:t>N</w:t>
      </w:r>
      <w:r>
        <w:rPr>
          <w:rFonts w:ascii="Times New Roman" w:hAnsi="Times New Roman" w:cs="Times New Roman"/>
          <w:i/>
          <w:iCs/>
          <w:vertAlign w:val="subscript"/>
          <w:lang w:eastAsia="zh-CN"/>
        </w:rPr>
        <w:t>B</w:t>
      </w:r>
      <w:r>
        <w:rPr>
          <w:rFonts w:ascii="Times New Roman" w:hAnsi="Times New Roman" w:cs="Times New Roman"/>
          <w:lang w:eastAsia="zh-CN"/>
        </w:rPr>
        <w:t xml:space="preserve"> = 20, </w:t>
      </w:r>
      <w:r>
        <w:rPr>
          <w:rFonts w:ascii="Times New Roman" w:hAnsi="Times New Roman" w:cs="Times New Roman"/>
          <w:i/>
          <w:iCs/>
          <w:lang w:eastAsia="zh-CN"/>
        </w:rPr>
        <w:t>M</w:t>
      </w:r>
      <w:r>
        <w:rPr>
          <w:rFonts w:ascii="Times New Roman" w:hAnsi="Times New Roman" w:cs="Times New Roman"/>
          <w:lang w:eastAsia="zh-CN"/>
        </w:rPr>
        <w:t xml:space="preserve"> = 200, </w:t>
      </w:r>
      <w:r>
        <w:rPr>
          <w:rFonts w:ascii="Times New Roman" w:hAnsi="Times New Roman" w:cs="Times New Roman"/>
          <w:i/>
          <w:iCs/>
          <w:lang w:eastAsia="zh-CN"/>
        </w:rPr>
        <w:t>N</w:t>
      </w:r>
      <w:r>
        <w:rPr>
          <w:rFonts w:ascii="Times New Roman" w:hAnsi="Times New Roman" w:cs="Times New Roman"/>
          <w:i/>
          <w:iCs/>
          <w:vertAlign w:val="subscript"/>
          <w:lang w:eastAsia="zh-CN"/>
        </w:rPr>
        <w:t>k</w:t>
      </w:r>
      <w:r>
        <w:rPr>
          <w:rFonts w:ascii="Times New Roman" w:hAnsi="Times New Roman" w:cs="Times New Roman"/>
          <w:vertAlign w:val="subscript"/>
          <w:lang w:eastAsia="zh-CN"/>
        </w:rPr>
        <w:t xml:space="preserve"> </w:t>
      </w:r>
      <w:r>
        <w:rPr>
          <w:rFonts w:ascii="Times New Roman" w:hAnsi="Times New Roman" w:cs="Times New Roman"/>
          <w:lang w:eastAsia="zh-CN"/>
        </w:rPr>
        <w:t xml:space="preserve">= 10, ‘More mesh’: </w:t>
      </w:r>
      <w:r>
        <w:rPr>
          <w:rFonts w:ascii="Times New Roman" w:hAnsi="Times New Roman" w:cs="Times New Roman"/>
          <w:i/>
          <w:iCs/>
          <w:lang w:eastAsia="zh-CN"/>
        </w:rPr>
        <w:t>N</w:t>
      </w:r>
      <w:r>
        <w:rPr>
          <w:rFonts w:ascii="Times New Roman" w:hAnsi="Times New Roman" w:cs="Times New Roman"/>
          <w:i/>
          <w:iCs/>
          <w:vertAlign w:val="subscript"/>
          <w:lang w:eastAsia="zh-CN"/>
        </w:rPr>
        <w:t xml:space="preserve">α </w:t>
      </w:r>
      <w:r>
        <w:rPr>
          <w:rFonts w:ascii="Times New Roman" w:hAnsi="Times New Roman" w:cs="Times New Roman"/>
          <w:lang w:eastAsia="zh-CN"/>
        </w:rPr>
        <w:t xml:space="preserve">= 40, </w:t>
      </w:r>
      <w:r>
        <w:rPr>
          <w:rFonts w:ascii="Times New Roman" w:hAnsi="Times New Roman" w:cs="Times New Roman"/>
          <w:i/>
          <w:iCs/>
          <w:lang w:eastAsia="zh-CN"/>
        </w:rPr>
        <w:t>N</w:t>
      </w:r>
      <w:r>
        <w:rPr>
          <w:rFonts w:ascii="Times New Roman" w:hAnsi="Times New Roman" w:cs="Times New Roman"/>
          <w:i/>
          <w:iCs/>
          <w:vertAlign w:val="subscript"/>
          <w:lang w:eastAsia="zh-CN"/>
        </w:rPr>
        <w:t>B</w:t>
      </w:r>
      <w:r>
        <w:rPr>
          <w:rFonts w:ascii="Times New Roman" w:hAnsi="Times New Roman" w:cs="Times New Roman"/>
          <w:lang w:eastAsia="zh-CN"/>
        </w:rPr>
        <w:t xml:space="preserve"> = 40, </w:t>
      </w:r>
      <w:r>
        <w:rPr>
          <w:rFonts w:ascii="Times New Roman" w:hAnsi="Times New Roman" w:cs="Times New Roman"/>
          <w:i/>
          <w:iCs/>
          <w:lang w:eastAsia="zh-CN"/>
        </w:rPr>
        <w:t>M</w:t>
      </w:r>
      <w:r>
        <w:rPr>
          <w:rFonts w:ascii="Times New Roman" w:hAnsi="Times New Roman" w:cs="Times New Roman"/>
          <w:lang w:eastAsia="zh-CN"/>
        </w:rPr>
        <w:t xml:space="preserve"> = 300, </w:t>
      </w:r>
      <w:r>
        <w:rPr>
          <w:rFonts w:ascii="Times New Roman" w:hAnsi="Times New Roman" w:cs="Times New Roman"/>
          <w:i/>
          <w:iCs/>
          <w:lang w:eastAsia="zh-CN"/>
        </w:rPr>
        <w:t>N</w:t>
      </w:r>
      <w:r>
        <w:rPr>
          <w:rFonts w:ascii="Times New Roman" w:hAnsi="Times New Roman" w:cs="Times New Roman"/>
          <w:i/>
          <w:iCs/>
          <w:vertAlign w:val="subscript"/>
          <w:lang w:eastAsia="zh-CN"/>
        </w:rPr>
        <w:t>k</w:t>
      </w:r>
      <w:r>
        <w:rPr>
          <w:rFonts w:ascii="Times New Roman" w:hAnsi="Times New Roman" w:cs="Times New Roman"/>
          <w:vertAlign w:val="subscript"/>
          <w:lang w:eastAsia="zh-CN"/>
        </w:rPr>
        <w:t xml:space="preserve"> </w:t>
      </w:r>
      <w:r>
        <w:rPr>
          <w:rFonts w:ascii="Times New Roman" w:hAnsi="Times New Roman" w:cs="Times New Roman"/>
          <w:lang w:eastAsia="zh-CN"/>
        </w:rPr>
        <w:t>= 15. When</w:t>
      </w:r>
      <w:r>
        <w:rPr>
          <w:rFonts w:hint="eastAsia" w:ascii="Times New Roman" w:hAnsi="Times New Roman" w:cs="Times New Roman"/>
          <w:lang w:eastAsia="zh-CN"/>
        </w:rPr>
        <w:t xml:space="preserve"> </w:t>
      </w:r>
      <w:r>
        <w:rPr>
          <w:rFonts w:ascii="Times New Roman" w:hAnsi="Times New Roman" w:cs="Times New Roman"/>
          <w:lang w:eastAsia="zh-CN"/>
        </w:rPr>
        <w:t>mathstart</w:t>
      </w:r>
      <w:r>
        <w:rPr>
          <w:rFonts w:hint="eastAsia" w:ascii="Times New Roman" w:hAnsi="Times New Roman" w:cs="Times New Roman"/>
          <w:lang w:eastAsia="zh-CN"/>
        </w:rPr>
        <w:t xml:space="preserve"> </w:t>
      </w:r>
      <m:oMath>
        <m:sSubSup>
          <m:sSubSupPr>
            <m:ctrlPr>
              <w:rPr>
                <w:rFonts w:ascii="Cambria Math" w:hAnsi="Cambria Math" w:cs="Times New Roman"/>
              </w:rPr>
            </m:ctrlPr>
          </m:sSubSupPr>
          <m:e>
            <m:r>
              <m:rPr>
                <m:nor/>
              </m:rPr>
              <w:rPr>
                <w:rFonts w:hint="default" w:ascii="Times New Roman" w:hAnsi="Times New Roman" w:cs="Times New Roman"/>
                <w:i/>
                <w:highlight w:val="none"/>
              </w:rPr>
              <m:t>τ</m:t>
            </m:r>
            <m:ctrlPr>
              <w:rPr>
                <w:rFonts w:ascii="Cambria Math" w:hAnsi="Cambria Math" w:cs="Times New Roman"/>
              </w:rPr>
            </m:ctrlPr>
          </m:e>
          <m:sub>
            <m:r>
              <m:rPr>
                <m:nor/>
              </m:rPr>
              <w:rPr>
                <w:rFonts w:hint="default" w:ascii="Times New Roman" w:hAnsi="Times New Roman" w:cs="Times New Roman"/>
                <w:i/>
                <w:highlight w:val="none"/>
              </w:rPr>
              <m:t>mr</m:t>
            </m:r>
            <m:ctrlPr>
              <w:rPr>
                <w:rFonts w:ascii="Cambria Math" w:hAnsi="Cambria Math" w:cs="Times New Roman"/>
              </w:rPr>
            </m:ctrlPr>
          </m:sub>
          <m:sup>
            <m:r>
              <m:rPr>
                <m:nor/>
                <m:sty m:val="p"/>
              </m:rPr>
              <w:rPr>
                <w:rFonts w:ascii="Times New Roman" w:hAnsi="Times New Roman" w:cs="Times New Roman"/>
                <w:b w:val="0"/>
                <w:i w:val="0"/>
                <w:highlight w:val="none"/>
              </w:rPr>
              <m:t>∗</m:t>
            </m:r>
            <m:ctrlPr>
              <w:rPr>
                <w:rFonts w:ascii="Cambria Math" w:hAnsi="Cambria Math" w:cs="Times New Roman"/>
              </w:rPr>
            </m:ctrlPr>
          </m:sup>
        </m:sSubSup>
        <m:r>
          <m:rPr>
            <m:nor/>
            <m:sty m:val="p"/>
          </m:rPr>
          <w:rPr>
            <w:rFonts w:ascii="Times New Roman" w:hAnsi="Times New Roman" w:cs="Times New Roman"/>
            <w:b w:val="0"/>
            <w:i w:val="0"/>
            <w:highlight w:val="none"/>
          </w:rPr>
          <m:t>=0.1</m:t>
        </m:r>
      </m:oMath>
      <w:r>
        <w:rPr>
          <w:rFonts w:hint="eastAsia" w:ascii="Times New Roman" w:hAnsi="Times New Roman" w:cs="Times New Roman"/>
          <w:lang w:eastAsia="zh-CN"/>
        </w:rPr>
        <w:t xml:space="preserve"> </w:t>
      </w:r>
      <w:r>
        <w:rPr>
          <w:rFonts w:ascii="Times New Roman" w:hAnsi="Times New Roman" w:cs="Times New Roman"/>
          <w:lang w:eastAsia="zh-CN"/>
        </w:rPr>
        <w:t>mathend</w:t>
      </w:r>
      <w:r>
        <w:rPr>
          <w:rFonts w:hint="eastAsia" w:ascii="Times New Roman" w:hAnsi="Times New Roman" w:cs="Times New Roman"/>
          <w:lang w:eastAsia="zh-CN"/>
        </w:rPr>
        <w:t xml:space="preserve"> or </w:t>
      </w:r>
      <w:r>
        <w:rPr>
          <w:rFonts w:ascii="Times New Roman" w:hAnsi="Times New Roman" w:cs="Times New Roman"/>
          <w:lang w:eastAsia="zh-CN"/>
        </w:rPr>
        <w:t>mathstart</w:t>
      </w:r>
      <w:r>
        <w:rPr>
          <w:rFonts w:hint="eastAsia" w:ascii="Times New Roman" w:hAnsi="Times New Roman" w:cs="Times New Roman"/>
          <w:lang w:eastAsia="zh-CN"/>
        </w:rPr>
        <w:t xml:space="preserve"> </w:t>
      </w:r>
      <m:oMath>
        <m:sSubSup>
          <m:sSubSupPr>
            <m:ctrlPr>
              <w:rPr>
                <w:rFonts w:ascii="Cambria Math" w:hAnsi="Cambria Math" w:cs="Times New Roman"/>
              </w:rPr>
            </m:ctrlPr>
          </m:sSubSupPr>
          <m:e>
            <m:r>
              <m:rPr>
                <m:nor/>
              </m:rPr>
              <w:rPr>
                <w:rFonts w:hint="default" w:ascii="Times New Roman" w:hAnsi="Times New Roman" w:cs="Times New Roman"/>
                <w:i/>
                <w:highlight w:val="none"/>
              </w:rPr>
              <m:t>τ</m:t>
            </m:r>
            <m:ctrlPr>
              <w:rPr>
                <w:rFonts w:ascii="Cambria Math" w:hAnsi="Cambria Math" w:cs="Times New Roman"/>
              </w:rPr>
            </m:ctrlPr>
          </m:e>
          <m:sub>
            <m:r>
              <m:rPr>
                <m:nor/>
              </m:rPr>
              <w:rPr>
                <w:rFonts w:hint="default" w:ascii="Times New Roman" w:hAnsi="Times New Roman" w:cs="Times New Roman"/>
                <w:i/>
                <w:highlight w:val="none"/>
              </w:rPr>
              <m:t>mc</m:t>
            </m:r>
            <m:ctrlPr>
              <w:rPr>
                <w:rFonts w:ascii="Cambria Math" w:hAnsi="Cambria Math" w:cs="Times New Roman"/>
              </w:rPr>
            </m:ctrlPr>
          </m:sub>
          <m:sup>
            <m:r>
              <m:rPr>
                <m:nor/>
                <m:sty m:val="p"/>
              </m:rPr>
              <w:rPr>
                <w:rFonts w:ascii="Times New Roman" w:hAnsi="Times New Roman" w:cs="Times New Roman"/>
                <w:b w:val="0"/>
                <w:i w:val="0"/>
                <w:highlight w:val="none"/>
              </w:rPr>
              <m:t>∗</m:t>
            </m:r>
            <m:ctrlPr>
              <w:rPr>
                <w:rFonts w:ascii="Cambria Math" w:hAnsi="Cambria Math" w:cs="Times New Roman"/>
              </w:rPr>
            </m:ctrlPr>
          </m:sup>
        </m:sSubSup>
        <m:r>
          <m:rPr>
            <m:nor/>
            <m:sty m:val="p"/>
          </m:rPr>
          <w:rPr>
            <w:rFonts w:ascii="Times New Roman" w:hAnsi="Times New Roman" w:cs="Times New Roman"/>
            <w:b w:val="0"/>
            <w:i w:val="0"/>
            <w:highlight w:val="none"/>
          </w:rPr>
          <m:t>=0.1</m:t>
        </m:r>
      </m:oMath>
      <w:r>
        <w:rPr>
          <w:rFonts w:hint="eastAsia" w:ascii="Times New Roman" w:hAnsi="Times New Roman" w:cs="Times New Roman"/>
          <w:lang w:eastAsia="zh-CN"/>
        </w:rPr>
        <w:t xml:space="preserve"> </w:t>
      </w:r>
      <w:r>
        <w:rPr>
          <w:rFonts w:ascii="Times New Roman" w:hAnsi="Times New Roman" w:cs="Times New Roman"/>
          <w:lang w:eastAsia="zh-CN"/>
        </w:rPr>
        <w:t>mathend</w:t>
      </w:r>
      <w:r>
        <w:rPr>
          <w:rFonts w:hint="eastAsia" w:ascii="Times New Roman" w:hAnsi="Times New Roman" w:cs="Times New Roman"/>
          <w:lang w:eastAsia="zh-CN"/>
        </w:rPr>
        <w:t>,</w:t>
      </w:r>
      <w:r>
        <w:rPr>
          <w:rFonts w:ascii="Times New Roman" w:hAnsi="Times New Roman" w:cs="Times New Roman"/>
        </w:rPr>
        <w:t xml:space="preserve"> </w:t>
      </w:r>
      <w:r>
        <w:rPr>
          <w:rFonts w:ascii="Times New Roman" w:hAnsi="Times New Roman" w:cs="Times New Roman"/>
          <w:lang w:eastAsia="zh-CN"/>
        </w:rPr>
        <w:t xml:space="preserve">‘Less mesh’: </w:t>
      </w:r>
      <w:r>
        <w:rPr>
          <w:rFonts w:ascii="Times New Roman" w:hAnsi="Times New Roman" w:cs="Times New Roman"/>
          <w:i/>
          <w:iCs/>
          <w:lang w:eastAsia="zh-CN"/>
        </w:rPr>
        <w:t>N</w:t>
      </w:r>
      <w:r>
        <w:rPr>
          <w:rFonts w:ascii="Times New Roman" w:hAnsi="Times New Roman" w:cs="Times New Roman"/>
          <w:i/>
          <w:iCs/>
          <w:vertAlign w:val="subscript"/>
          <w:lang w:eastAsia="zh-CN"/>
        </w:rPr>
        <w:t xml:space="preserve">α </w:t>
      </w:r>
      <w:r>
        <w:rPr>
          <w:rFonts w:ascii="Times New Roman" w:hAnsi="Times New Roman" w:cs="Times New Roman"/>
          <w:lang w:eastAsia="zh-CN"/>
        </w:rPr>
        <w:t xml:space="preserve">= 40, </w:t>
      </w:r>
      <w:r>
        <w:rPr>
          <w:rFonts w:ascii="Times New Roman" w:hAnsi="Times New Roman" w:cs="Times New Roman"/>
          <w:i/>
          <w:iCs/>
          <w:lang w:eastAsia="zh-CN"/>
        </w:rPr>
        <w:t>N</w:t>
      </w:r>
      <w:r>
        <w:rPr>
          <w:rFonts w:ascii="Times New Roman" w:hAnsi="Times New Roman" w:cs="Times New Roman"/>
          <w:i/>
          <w:iCs/>
          <w:vertAlign w:val="subscript"/>
          <w:lang w:eastAsia="zh-CN"/>
        </w:rPr>
        <w:t>B</w:t>
      </w:r>
      <w:r>
        <w:rPr>
          <w:rFonts w:ascii="Times New Roman" w:hAnsi="Times New Roman" w:cs="Times New Roman"/>
          <w:lang w:eastAsia="zh-CN"/>
        </w:rPr>
        <w:t xml:space="preserve"> = 40, </w:t>
      </w:r>
      <w:r>
        <w:rPr>
          <w:rFonts w:ascii="Times New Roman" w:hAnsi="Times New Roman" w:cs="Times New Roman"/>
          <w:i/>
          <w:iCs/>
          <w:lang w:eastAsia="zh-CN"/>
        </w:rPr>
        <w:t>M</w:t>
      </w:r>
      <w:r>
        <w:rPr>
          <w:rFonts w:ascii="Times New Roman" w:hAnsi="Times New Roman" w:cs="Times New Roman"/>
          <w:lang w:eastAsia="zh-CN"/>
        </w:rPr>
        <w:t xml:space="preserve"> = 200, </w:t>
      </w:r>
      <w:r>
        <w:rPr>
          <w:rFonts w:ascii="Times New Roman" w:hAnsi="Times New Roman" w:cs="Times New Roman"/>
          <w:i/>
          <w:iCs/>
          <w:lang w:eastAsia="zh-CN"/>
        </w:rPr>
        <w:t>N</w:t>
      </w:r>
      <w:r>
        <w:rPr>
          <w:rFonts w:ascii="Times New Roman" w:hAnsi="Times New Roman" w:cs="Times New Roman"/>
          <w:i/>
          <w:iCs/>
          <w:vertAlign w:val="subscript"/>
          <w:lang w:eastAsia="zh-CN"/>
        </w:rPr>
        <w:t>k</w:t>
      </w:r>
      <w:r>
        <w:rPr>
          <w:rFonts w:ascii="Times New Roman" w:hAnsi="Times New Roman" w:cs="Times New Roman"/>
          <w:vertAlign w:val="subscript"/>
          <w:lang w:eastAsia="zh-CN"/>
        </w:rPr>
        <w:t xml:space="preserve"> </w:t>
      </w:r>
      <w:r>
        <w:rPr>
          <w:rFonts w:ascii="Times New Roman" w:hAnsi="Times New Roman" w:cs="Times New Roman"/>
          <w:lang w:eastAsia="zh-CN"/>
        </w:rPr>
        <w:t xml:space="preserve">= 10, ‘More mesh’: </w:t>
      </w:r>
      <w:r>
        <w:rPr>
          <w:rFonts w:ascii="Times New Roman" w:hAnsi="Times New Roman" w:cs="Times New Roman"/>
          <w:i/>
          <w:iCs/>
          <w:lang w:eastAsia="zh-CN"/>
        </w:rPr>
        <w:t>N</w:t>
      </w:r>
      <w:r>
        <w:rPr>
          <w:rFonts w:ascii="Times New Roman" w:hAnsi="Times New Roman" w:cs="Times New Roman"/>
          <w:i/>
          <w:iCs/>
          <w:vertAlign w:val="subscript"/>
          <w:lang w:eastAsia="zh-CN"/>
        </w:rPr>
        <w:t xml:space="preserve">α </w:t>
      </w:r>
      <w:r>
        <w:rPr>
          <w:rFonts w:ascii="Times New Roman" w:hAnsi="Times New Roman" w:cs="Times New Roman"/>
          <w:lang w:eastAsia="zh-CN"/>
        </w:rPr>
        <w:t xml:space="preserve">= 80, </w:t>
      </w:r>
      <w:r>
        <w:rPr>
          <w:rFonts w:ascii="Times New Roman" w:hAnsi="Times New Roman" w:cs="Times New Roman"/>
          <w:i/>
          <w:iCs/>
          <w:lang w:eastAsia="zh-CN"/>
        </w:rPr>
        <w:t>N</w:t>
      </w:r>
      <w:r>
        <w:rPr>
          <w:rFonts w:ascii="Times New Roman" w:hAnsi="Times New Roman" w:cs="Times New Roman"/>
          <w:i/>
          <w:iCs/>
          <w:vertAlign w:val="subscript"/>
          <w:lang w:eastAsia="zh-CN"/>
        </w:rPr>
        <w:t>B</w:t>
      </w:r>
      <w:r>
        <w:rPr>
          <w:rFonts w:ascii="Times New Roman" w:hAnsi="Times New Roman" w:cs="Times New Roman"/>
          <w:lang w:eastAsia="zh-CN"/>
        </w:rPr>
        <w:t xml:space="preserve"> = 96, </w:t>
      </w:r>
      <w:r>
        <w:rPr>
          <w:rFonts w:ascii="Times New Roman" w:hAnsi="Times New Roman" w:cs="Times New Roman"/>
          <w:i/>
          <w:iCs/>
          <w:lang w:eastAsia="zh-CN"/>
        </w:rPr>
        <w:t>M</w:t>
      </w:r>
      <w:r>
        <w:rPr>
          <w:rFonts w:ascii="Times New Roman" w:hAnsi="Times New Roman" w:cs="Times New Roman"/>
          <w:lang w:eastAsia="zh-CN"/>
        </w:rPr>
        <w:t xml:space="preserve"> = 300, </w:t>
      </w:r>
      <w:r>
        <w:rPr>
          <w:rFonts w:ascii="Times New Roman" w:hAnsi="Times New Roman" w:cs="Times New Roman"/>
          <w:i/>
          <w:iCs/>
          <w:lang w:eastAsia="zh-CN"/>
        </w:rPr>
        <w:t>N</w:t>
      </w:r>
      <w:r>
        <w:rPr>
          <w:rFonts w:ascii="Times New Roman" w:hAnsi="Times New Roman" w:cs="Times New Roman"/>
          <w:i/>
          <w:iCs/>
          <w:vertAlign w:val="subscript"/>
          <w:lang w:eastAsia="zh-CN"/>
        </w:rPr>
        <w:t>k</w:t>
      </w:r>
      <w:r>
        <w:rPr>
          <w:rFonts w:ascii="Times New Roman" w:hAnsi="Times New Roman" w:cs="Times New Roman"/>
          <w:vertAlign w:val="subscript"/>
          <w:lang w:eastAsia="zh-CN"/>
        </w:rPr>
        <w:t xml:space="preserve"> </w:t>
      </w:r>
      <w:r>
        <w:rPr>
          <w:rFonts w:ascii="Times New Roman" w:hAnsi="Times New Roman" w:cs="Times New Roman"/>
          <w:lang w:eastAsia="zh-CN"/>
        </w:rPr>
        <w:t>= 15.</w:t>
      </w:r>
      <w:r>
        <w:rPr>
          <w:rFonts w:ascii="Times New Roman" w:hAnsi="Times New Roman" w:cs="Times New Roman"/>
        </w:rPr>
        <w:t xml:space="preserve"> It can be found that the present numerical discretizations of the phase space are acceptable to ensure the numerical simulation accuracy.</w:t>
      </w:r>
    </w:p>
    <w:p w14:paraId="0BEE99CF">
      <w:pPr>
        <w:rPr>
          <w:rFonts w:hint="default" w:ascii="Judson" w:hAnsi="Judson" w:cs="Judson"/>
          <w:bCs/>
          <w:sz w:val="24"/>
          <w:szCs w:val="24"/>
          <w:lang w:val="en-US" w:eastAsia="zh-CN"/>
        </w:rPr>
      </w:pPr>
      <w:r>
        <w:rPr>
          <w:rFonts w:hint="default" w:ascii="Judson" w:hAnsi="Judson" w:cs="Judson"/>
          <w:bCs/>
          <w:sz w:val="24"/>
          <w:szCs w:val="24"/>
          <w:lang w:val="en-US" w:eastAsia="zh-CN"/>
        </w:rPr>
        <w:br w:type="page"/>
      </w:r>
    </w:p>
    <w:p w14:paraId="23F4FE07">
      <w:pPr>
        <w:spacing w:line="307" w:lineRule="auto"/>
        <w:rPr>
          <w:rFonts w:hint="default" w:ascii="Judson" w:hAnsi="Judson" w:cs="Judson"/>
          <w:bCs/>
          <w:sz w:val="24"/>
          <w:szCs w:val="24"/>
          <w:lang w:val="en-US" w:eastAsia="zh-CN"/>
        </w:rPr>
      </w:pPr>
    </w:p>
    <w:p w14:paraId="5A525C2B">
      <w:pPr>
        <w:pStyle w:val="3"/>
        <w:spacing w:before="0" w:beforeLines="0" w:after="0" w:line="360" w:lineRule="auto"/>
        <w:jc w:val="left"/>
        <w:rPr>
          <w:rFonts w:ascii="Times New Roman" w:hAnsi="Times New Roman" w:cs="Times New Roman"/>
          <w:lang w:eastAsia="zh-CN"/>
        </w:rPr>
      </w:pPr>
      <w:r>
        <w:rPr>
          <w:rFonts w:hint="eastAsia" w:ascii="Times New Roman" w:hAnsi="Times New Roman" w:cs="Times New Roman"/>
          <w:lang w:eastAsia="zh-CN"/>
        </w:rPr>
        <w:drawing>
          <wp:inline distT="0" distB="0" distL="0" distR="0">
            <wp:extent cx="5486400" cy="2399665"/>
            <wp:effectExtent l="0" t="0" r="0" b="8255"/>
            <wp:docPr id="1540863480" name="图片 9"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863480" name="图片 9" descr="图表, 散点图&#10;&#10;AI 生成的内容可能不正确。"/>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2399665"/>
                    </a:xfrm>
                    <a:prstGeom prst="rect">
                      <a:avLst/>
                    </a:prstGeom>
                  </pic:spPr>
                </pic:pic>
              </a:graphicData>
            </a:graphic>
          </wp:inline>
        </w:drawing>
      </w:r>
    </w:p>
    <w:p w14:paraId="7FD27376">
      <w:pPr>
        <w:pStyle w:val="3"/>
        <w:spacing w:before="0" w:beforeLines="0" w:after="0" w:line="360" w:lineRule="auto"/>
        <w:rPr>
          <w:rFonts w:ascii="Times New Roman" w:hAnsi="Times New Roman" w:cs="Times New Roman"/>
          <w:lang w:eastAsia="zh-CN"/>
        </w:rPr>
      </w:pPr>
      <w:r>
        <w:rPr>
          <w:rFonts w:ascii="Times New Roman" w:hAnsi="Times New Roman" w:cs="Times New Roman"/>
          <w:b/>
          <w:bCs/>
        </w:rPr>
        <w:t>Figure 7.</w:t>
      </w:r>
      <w:r>
        <w:rPr>
          <w:rFonts w:ascii="Times New Roman" w:hAnsi="Times New Roman" w:cs="Times New Roman"/>
        </w:rPr>
        <w:t xml:space="preserve"> (a) Steady-state temperature spatial distributions, where</w:t>
      </w:r>
      <w:r>
        <w:rPr>
          <w:rFonts w:hint="eastAsia" w:ascii="Times New Roman" w:hAnsi="Times New Roman" w:cs="Times New Roman"/>
          <w:lang w:eastAsia="zh-CN"/>
        </w:rPr>
        <w:t xml:space="preserve"> </w:t>
      </w:r>
      <w:r>
        <w:rPr>
          <w:rFonts w:hint="eastAsia" w:ascii="Times New Roman" w:hAnsi="Times New Roman" w:cs="Times New Roman"/>
          <w:i/>
          <w:iCs/>
          <w:lang w:eastAsia="zh-CN"/>
        </w:rPr>
        <w:t>x</w:t>
      </w:r>
      <w:r>
        <w:rPr>
          <w:rFonts w:ascii="Times New Roman" w:hAnsi="Times New Roman" w:cs="Times New Roman"/>
          <w:vertAlign w:val="baseline"/>
          <w:lang w:eastAsia="zh-CN"/>
        </w:rPr>
        <w:t>*</w:t>
      </w:r>
      <w:r>
        <w:rPr>
          <w:rFonts w:hint="eastAsia" w:ascii="Times New Roman" w:hAnsi="Times New Roman" w:cs="Times New Roman"/>
          <w:lang w:eastAsia="zh-CN"/>
        </w:rPr>
        <w:t xml:space="preserve"> =</w:t>
      </w:r>
      <w:r>
        <w:rPr>
          <w:rFonts w:hint="eastAsia" w:ascii="Times New Roman" w:hAnsi="Times New Roman" w:cs="Times New Roman"/>
          <w:i/>
          <w:iCs/>
          <w:lang w:eastAsia="zh-CN"/>
        </w:rPr>
        <w:t xml:space="preserve"> x</w:t>
      </w:r>
      <w:r>
        <w:rPr>
          <w:rFonts w:hint="eastAsia" w:ascii="Times New Roman" w:hAnsi="Times New Roman" w:cs="Times New Roman"/>
          <w:lang w:eastAsia="zh-CN"/>
        </w:rPr>
        <w:t>/</w:t>
      </w:r>
      <w:r>
        <w:rPr>
          <w:rFonts w:hint="eastAsia" w:ascii="Times New Roman" w:hAnsi="Times New Roman" w:cs="Times New Roman"/>
          <w:i/>
          <w:iCs/>
          <w:lang w:eastAsia="zh-CN"/>
        </w:rPr>
        <w:t>L</w:t>
      </w:r>
      <w:r>
        <w:rPr>
          <w:rFonts w:hint="eastAsia" w:ascii="Times New Roman" w:hAnsi="Times New Roman" w:cs="Times New Roman"/>
          <w:lang w:eastAsia="zh-CN"/>
        </w:rPr>
        <w:t xml:space="preserve"> and </w:t>
      </w:r>
      <w:r>
        <w:rPr>
          <w:rFonts w:hint="eastAsia" w:ascii="Times New Roman" w:hAnsi="Times New Roman" w:cs="Times New Roman"/>
          <w:i/>
          <w:iCs/>
          <w:lang w:eastAsia="zh-CN"/>
        </w:rPr>
        <w:t>T</w:t>
      </w:r>
      <w:r>
        <w:rPr>
          <w:rFonts w:ascii="Times New Roman" w:hAnsi="Times New Roman" w:cs="Times New Roman"/>
          <w:vertAlign w:val="baseline"/>
          <w:lang w:eastAsia="zh-CN"/>
        </w:rPr>
        <w:t>*</w:t>
      </w:r>
      <w:r>
        <w:rPr>
          <w:rFonts w:hint="eastAsia" w:ascii="Times New Roman" w:hAnsi="Times New Roman" w:cs="Times New Roman"/>
          <w:lang w:eastAsia="zh-CN"/>
        </w:rPr>
        <w:t xml:space="preserve"> = (</w:t>
      </w:r>
      <w:r>
        <w:rPr>
          <w:rFonts w:hint="eastAsia" w:ascii="Times New Roman" w:hAnsi="Times New Roman" w:cs="Times New Roman"/>
          <w:i/>
          <w:iCs/>
          <w:lang w:eastAsia="zh-CN"/>
        </w:rPr>
        <w:t>T</w:t>
      </w:r>
      <w:r>
        <w:rPr>
          <w:rFonts w:hint="eastAsia" w:ascii="Times New Roman" w:hAnsi="Times New Roman" w:cs="Times New Roman"/>
          <w:lang w:eastAsia="zh-CN"/>
        </w:rPr>
        <w:t xml:space="preserve"> -</w:t>
      </w:r>
      <w:r>
        <w:rPr>
          <w:rFonts w:hint="eastAsia" w:ascii="Times New Roman" w:hAnsi="Times New Roman" w:cs="Times New Roman"/>
          <w:i/>
          <w:iCs/>
          <w:lang w:eastAsia="zh-CN"/>
        </w:rPr>
        <w:t>T</w:t>
      </w:r>
      <w:r>
        <w:rPr>
          <w:rFonts w:hint="eastAsia" w:ascii="Times New Roman" w:hAnsi="Times New Roman" w:cs="Times New Roman"/>
          <w:i/>
          <w:iCs/>
          <w:vertAlign w:val="subscript"/>
          <w:lang w:eastAsia="zh-CN"/>
        </w:rPr>
        <w:t>R</w:t>
      </w:r>
      <w:r>
        <w:rPr>
          <w:rFonts w:hint="eastAsia" w:ascii="Times New Roman" w:hAnsi="Times New Roman" w:cs="Times New Roman"/>
          <w:lang w:eastAsia="zh-CN"/>
        </w:rPr>
        <w:t>)/(</w:t>
      </w:r>
      <w:r>
        <w:rPr>
          <w:rFonts w:hint="eastAsia" w:ascii="Times New Roman" w:hAnsi="Times New Roman" w:cs="Times New Roman"/>
          <w:i/>
          <w:iCs/>
          <w:lang w:eastAsia="zh-CN"/>
        </w:rPr>
        <w:t>T</w:t>
      </w:r>
      <w:r>
        <w:rPr>
          <w:rFonts w:hint="eastAsia" w:ascii="Times New Roman" w:hAnsi="Times New Roman" w:cs="Times New Roman"/>
          <w:i/>
          <w:iCs/>
          <w:vertAlign w:val="subscript"/>
          <w:lang w:eastAsia="zh-CN"/>
        </w:rPr>
        <w:t>L</w:t>
      </w:r>
      <w:r>
        <w:rPr>
          <w:rFonts w:hint="eastAsia" w:ascii="Times New Roman" w:hAnsi="Times New Roman" w:cs="Times New Roman"/>
          <w:lang w:eastAsia="zh-CN"/>
        </w:rPr>
        <w:t xml:space="preserve"> - </w:t>
      </w:r>
      <w:r>
        <w:rPr>
          <w:rFonts w:hint="eastAsia" w:ascii="Times New Roman" w:hAnsi="Times New Roman" w:cs="Times New Roman"/>
          <w:i/>
          <w:iCs/>
          <w:lang w:eastAsia="zh-CN"/>
        </w:rPr>
        <w:t>T</w:t>
      </w:r>
      <w:r>
        <w:rPr>
          <w:rFonts w:hint="eastAsia" w:ascii="Times New Roman" w:hAnsi="Times New Roman" w:cs="Times New Roman"/>
          <w:i/>
          <w:iCs/>
          <w:vertAlign w:val="subscript"/>
          <w:lang w:eastAsia="zh-CN"/>
        </w:rPr>
        <w:t>R</w:t>
      </w:r>
      <w:r>
        <w:rPr>
          <w:rFonts w:hint="eastAsia" w:ascii="Times New Roman" w:hAnsi="Times New Roman" w:cs="Times New Roman"/>
          <w:lang w:eastAsia="zh-CN"/>
        </w:rPr>
        <w:t xml:space="preserve">) </w:t>
      </w:r>
      <w:r>
        <w:rPr>
          <w:rFonts w:ascii="Times New Roman" w:hAnsi="Times New Roman" w:cs="Times New Roman"/>
        </w:rPr>
        <w:t>are the normalized coordinate and temperature, respectively</w:t>
      </w:r>
      <w:r>
        <w:rPr>
          <w:rFonts w:hint="eastAsia" w:ascii="Times New Roman" w:hAnsi="Times New Roman" w:cs="Times New Roman"/>
          <w:lang w:eastAsia="zh-CN"/>
        </w:rPr>
        <w:t>;</w:t>
      </w:r>
      <w:r>
        <w:rPr>
          <w:rFonts w:ascii="Times New Roman" w:hAnsi="Times New Roman" w:cs="Times New Roman"/>
        </w:rPr>
        <w:t xml:space="preserve"> (b) Size effects of cross-plane electron thermal transport in Au films, where</w:t>
      </w:r>
      <w:r>
        <w:rPr>
          <w:rFonts w:hint="eastAsia" w:ascii="Times New Roman" w:hAnsi="Times New Roman" w:cs="Times New Roman"/>
          <w:lang w:eastAsia="zh-CN"/>
        </w:rPr>
        <w:t xml:space="preserve"> </w:t>
      </w:r>
      <w:r>
        <w:rPr>
          <w:rFonts w:ascii="Times New Roman" w:hAnsi="Times New Roman" w:cs="Times New Roman"/>
          <w:lang w:eastAsia="zh-CN"/>
        </w:rPr>
        <w:t>κ</w:t>
      </w:r>
      <w:r>
        <w:rPr>
          <w:rFonts w:hint="eastAsia" w:ascii="Times New Roman" w:hAnsi="Times New Roman" w:cs="Times New Roman"/>
          <w:i/>
          <w:iCs/>
          <w:vertAlign w:val="subscript"/>
          <w:lang w:eastAsia="zh-CN"/>
        </w:rPr>
        <w:t>eff</w:t>
      </w:r>
      <w:r>
        <w:rPr>
          <w:rFonts w:hint="eastAsia" w:ascii="Times New Roman" w:hAnsi="Times New Roman" w:cs="Times New Roman"/>
          <w:lang w:eastAsia="zh-CN"/>
        </w:rPr>
        <w:t xml:space="preserve"> = </w:t>
      </w:r>
      <w:r>
        <w:rPr>
          <w:rFonts w:hint="eastAsia" w:ascii="Times New Roman" w:hAnsi="Times New Roman" w:cs="Times New Roman"/>
          <w:i/>
          <w:iCs/>
          <w:lang w:eastAsia="zh-CN"/>
        </w:rPr>
        <w:t xml:space="preserve">q </w:t>
      </w:r>
      <w:r>
        <w:rPr>
          <w:rFonts w:hint="eastAsia" w:ascii="Times New Roman" w:hAnsi="Times New Roman" w:cs="Times New Roman"/>
          <w:lang w:eastAsia="zh-CN"/>
        </w:rPr>
        <w:t>L/(</w:t>
      </w:r>
      <w:r>
        <w:rPr>
          <w:rFonts w:hint="eastAsia" w:ascii="Times New Roman" w:hAnsi="Times New Roman" w:cs="Times New Roman"/>
          <w:i/>
          <w:iCs/>
          <w:lang w:eastAsia="zh-CN"/>
        </w:rPr>
        <w:t>T</w:t>
      </w:r>
      <w:r>
        <w:rPr>
          <w:rFonts w:hint="eastAsia" w:ascii="Times New Roman" w:hAnsi="Times New Roman" w:cs="Times New Roman"/>
          <w:i/>
          <w:iCs/>
          <w:vertAlign w:val="subscript"/>
          <w:lang w:eastAsia="zh-CN"/>
        </w:rPr>
        <w:t>L</w:t>
      </w:r>
      <w:r>
        <w:rPr>
          <w:rFonts w:hint="eastAsia" w:ascii="Times New Roman" w:hAnsi="Times New Roman" w:cs="Times New Roman"/>
          <w:lang w:eastAsia="zh-CN"/>
        </w:rPr>
        <w:t xml:space="preserve"> - </w:t>
      </w:r>
      <w:r>
        <w:rPr>
          <w:rFonts w:hint="eastAsia" w:ascii="Times New Roman" w:hAnsi="Times New Roman" w:cs="Times New Roman"/>
          <w:i/>
          <w:iCs/>
          <w:lang w:eastAsia="zh-CN"/>
        </w:rPr>
        <w:t>T</w:t>
      </w:r>
      <w:r>
        <w:rPr>
          <w:rFonts w:hint="eastAsia" w:ascii="Times New Roman" w:hAnsi="Times New Roman" w:cs="Times New Roman"/>
          <w:i/>
          <w:iCs/>
          <w:vertAlign w:val="subscript"/>
          <w:lang w:eastAsia="zh-CN"/>
        </w:rPr>
        <w:t>R</w:t>
      </w:r>
      <w:r>
        <w:rPr>
          <w:rFonts w:hint="eastAsia" w:ascii="Times New Roman" w:hAnsi="Times New Roman" w:cs="Times New Roman"/>
          <w:lang w:eastAsia="zh-CN"/>
        </w:rPr>
        <w:t>)</w:t>
      </w:r>
      <w:r>
        <w:rPr>
          <w:rFonts w:ascii="Times New Roman" w:hAnsi="Times New Roman" w:cs="Times New Roman"/>
        </w:rPr>
        <w:t>. ‘MC’ is the data obtained from reference</w:t>
      </w:r>
      <w:r>
        <w:rPr>
          <w:rFonts w:ascii="Times New Roman" w:hAnsi="Times New Roman" w:cs="Times New Roman"/>
          <w:vertAlign w:val="superscript"/>
        </w:rPr>
        <w:t xml:space="preserve">[68] </w:t>
      </w:r>
      <w:r>
        <w:rPr>
          <w:rFonts w:ascii="Times New Roman" w:hAnsi="Times New Roman" w:cs="Times New Roman"/>
        </w:rPr>
        <w:t>and ‘Present’ is the present results.</w:t>
      </w:r>
    </w:p>
    <w:p w14:paraId="09EB1288">
      <w:pPr>
        <w:pStyle w:val="3"/>
        <w:spacing w:before="0" w:beforeLines="0" w:after="0" w:line="360" w:lineRule="auto"/>
        <w:rPr>
          <w:rFonts w:ascii="Times New Roman" w:hAnsi="Times New Roman" w:cs="Times New Roman"/>
          <w:lang w:eastAsia="zh-CN"/>
        </w:rPr>
      </w:pPr>
    </w:p>
    <w:p w14:paraId="7276E122">
      <w:pPr>
        <w:pStyle w:val="3"/>
        <w:spacing w:before="0" w:beforeLines="0" w:after="0" w:line="360" w:lineRule="auto"/>
        <w:jc w:val="left"/>
        <w:rPr>
          <w:rFonts w:ascii="Times New Roman" w:hAnsi="Times New Roman" w:cs="Times New Roman"/>
          <w:lang w:eastAsia="zh-CN"/>
        </w:rPr>
      </w:pPr>
      <w:r>
        <w:rPr>
          <w:rFonts w:hint="eastAsia" w:ascii="Times New Roman" w:hAnsi="Times New Roman" w:cs="Times New Roman"/>
          <w:lang w:eastAsia="zh-CN"/>
        </w:rPr>
        <w:drawing>
          <wp:inline distT="0" distB="0" distL="0" distR="0">
            <wp:extent cx="5486400" cy="2554605"/>
            <wp:effectExtent l="0" t="0" r="0" b="5715"/>
            <wp:docPr id="975412862" name="图片 10"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12862" name="图片 10" descr="图示&#10;&#10;AI 生成的内容可能不正确。"/>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2554605"/>
                    </a:xfrm>
                    <a:prstGeom prst="rect">
                      <a:avLst/>
                    </a:prstGeom>
                  </pic:spPr>
                </pic:pic>
              </a:graphicData>
            </a:graphic>
          </wp:inline>
        </w:drawing>
      </w:r>
    </w:p>
    <w:p w14:paraId="1A32966B">
      <w:pPr>
        <w:pStyle w:val="3"/>
        <w:spacing w:before="0" w:beforeLines="0" w:after="0" w:line="360" w:lineRule="auto"/>
        <w:rPr>
          <w:rFonts w:ascii="Times New Roman" w:hAnsi="Times New Roman" w:cs="Times New Roman"/>
          <w:lang w:eastAsia="zh-CN"/>
        </w:rPr>
      </w:pPr>
      <w:r>
        <w:rPr>
          <w:rFonts w:ascii="Times New Roman" w:hAnsi="Times New Roman" w:cs="Times New Roman"/>
          <w:b/>
          <w:bCs/>
        </w:rPr>
        <w:t xml:space="preserve">Figure 8. </w:t>
      </w:r>
      <w:r>
        <w:rPr>
          <w:rFonts w:ascii="Times New Roman" w:hAnsi="Times New Roman" w:cs="Times New Roman"/>
        </w:rPr>
        <w:t>(a) Spatial distributions of the effective thermal conductivity under the temperature gradient</w:t>
      </w:r>
      <w:r>
        <w:rPr>
          <w:rFonts w:hint="eastAsia" w:ascii="Times New Roman" w:hAnsi="Times New Roman" w:cs="Times New Roman"/>
          <w:lang w:eastAsia="zh-CN"/>
        </w:rPr>
        <w:t>;</w:t>
      </w:r>
      <w:r>
        <w:rPr>
          <w:rFonts w:ascii="Times New Roman" w:hAnsi="Times New Roman" w:cs="Times New Roman"/>
        </w:rPr>
        <w:t xml:space="preserve"> (b) Spatial distributions of the effective electric conductivity under the electric filed force. ‘Analytical’ is the analytical solutions obtained from previous papers</w:t>
      </w:r>
      <w:r>
        <w:rPr>
          <w:rFonts w:hint="eastAsia" w:ascii="Times New Roman" w:hAnsi="Times New Roman" w:cs="Times New Roman"/>
          <w:vertAlign w:val="superscript"/>
          <w:lang w:eastAsia="zh-CN"/>
        </w:rPr>
        <w:t>[6,69,70]</w:t>
      </w:r>
      <w:r>
        <w:rPr>
          <w:rFonts w:ascii="Times New Roman" w:hAnsi="Times New Roman" w:cs="Times New Roman"/>
        </w:rPr>
        <w:t xml:space="preserve"> and ‘Present’ is the present results</w:t>
      </w:r>
      <w:r>
        <w:rPr>
          <w:rFonts w:hint="eastAsia" w:ascii="Times New Roman" w:hAnsi="Times New Roman" w:cs="Times New Roman"/>
          <w:lang w:eastAsia="zh-CN"/>
        </w:rPr>
        <w:t xml:space="preserve"> </w:t>
      </w:r>
      <w:r>
        <w:rPr>
          <w:rFonts w:ascii="Times New Roman" w:hAnsi="Times New Roman" w:cs="Times New Roman"/>
          <w:lang w:eastAsia="zh-CN"/>
        </w:rPr>
        <w:t>κ</w:t>
      </w:r>
      <w:r>
        <w:rPr>
          <w:rFonts w:hint="eastAsia" w:ascii="Times New Roman" w:hAnsi="Times New Roman" w:cs="Times New Roman"/>
          <w:i/>
          <w:iCs/>
          <w:vertAlign w:val="subscript"/>
          <w:lang w:eastAsia="zh-CN"/>
        </w:rPr>
        <w:t>eff</w:t>
      </w:r>
      <w:r>
        <w:rPr>
          <w:rFonts w:hint="eastAsia" w:ascii="Times New Roman" w:hAnsi="Times New Roman" w:cs="Times New Roman"/>
          <w:lang w:eastAsia="zh-CN"/>
        </w:rPr>
        <w:t xml:space="preserve"> = </w:t>
      </w:r>
      <w:r>
        <w:rPr>
          <w:rFonts w:hint="eastAsia" w:ascii="Times New Roman" w:hAnsi="Times New Roman" w:cs="Times New Roman"/>
          <w:i/>
          <w:iCs/>
          <w:lang w:eastAsia="zh-CN"/>
        </w:rPr>
        <w:t>q</w:t>
      </w:r>
      <w:r>
        <w:rPr>
          <w:rFonts w:hint="eastAsia" w:ascii="Times New Roman" w:hAnsi="Times New Roman" w:cs="Times New Roman"/>
          <w:lang w:eastAsia="zh-CN"/>
        </w:rPr>
        <w:t>/(</w:t>
      </w:r>
      <w:r>
        <w:rPr>
          <w:rFonts w:hint="eastAsia" w:ascii="Times New Roman" w:hAnsi="Times New Roman" w:cs="Times New Roman"/>
          <w:i/>
          <w:iCs/>
          <w:lang w:eastAsia="zh-CN"/>
        </w:rPr>
        <w:t>dT</w:t>
      </w:r>
      <w:r>
        <w:rPr>
          <w:rFonts w:hint="eastAsia" w:ascii="Times New Roman" w:hAnsi="Times New Roman" w:cs="Times New Roman"/>
          <w:lang w:eastAsia="zh-CN"/>
        </w:rPr>
        <w:t>/</w:t>
      </w:r>
      <w:r>
        <w:rPr>
          <w:rFonts w:hint="eastAsia" w:ascii="Times New Roman" w:hAnsi="Times New Roman" w:cs="Times New Roman"/>
          <w:i/>
          <w:iCs/>
          <w:lang w:eastAsia="zh-CN"/>
        </w:rPr>
        <w:t>dx</w:t>
      </w:r>
      <w:r>
        <w:rPr>
          <w:rFonts w:hint="eastAsia" w:ascii="Times New Roman" w:hAnsi="Times New Roman" w:cs="Times New Roman"/>
          <w:lang w:eastAsia="zh-CN"/>
        </w:rPr>
        <w:t xml:space="preserve">), </w:t>
      </w:r>
      <w:r>
        <w:rPr>
          <w:rFonts w:ascii="Times New Roman" w:hAnsi="Times New Roman" w:cs="Times New Roman"/>
          <w:lang w:eastAsia="zh-CN"/>
        </w:rPr>
        <w:t>σ</w:t>
      </w:r>
      <w:r>
        <w:rPr>
          <w:rFonts w:hint="eastAsia" w:ascii="Times New Roman" w:hAnsi="Times New Roman" w:cs="Times New Roman"/>
          <w:i/>
          <w:iCs/>
          <w:vertAlign w:val="subscript"/>
          <w:lang w:eastAsia="zh-CN"/>
        </w:rPr>
        <w:t>eff</w:t>
      </w:r>
      <w:r>
        <w:rPr>
          <w:rFonts w:hint="eastAsia" w:ascii="Times New Roman" w:hAnsi="Times New Roman" w:cs="Times New Roman"/>
          <w:lang w:eastAsia="zh-CN"/>
        </w:rPr>
        <w:t xml:space="preserve"> = </w:t>
      </w:r>
      <w:r>
        <w:rPr>
          <w:rFonts w:hint="eastAsia" w:ascii="Times New Roman" w:hAnsi="Times New Roman" w:cs="Times New Roman"/>
          <w:i/>
          <w:iCs/>
          <w:lang w:eastAsia="zh-CN"/>
        </w:rPr>
        <w:t>j</w:t>
      </w:r>
      <w:r>
        <w:rPr>
          <w:rFonts w:hint="eastAsia" w:ascii="Times New Roman" w:hAnsi="Times New Roman" w:cs="Times New Roman"/>
          <w:lang w:eastAsia="zh-CN"/>
        </w:rPr>
        <w:t>/(</w:t>
      </w:r>
      <w:r>
        <w:rPr>
          <w:rFonts w:hint="eastAsia" w:ascii="Times New Roman" w:hAnsi="Times New Roman" w:cs="Times New Roman"/>
          <w:i/>
          <w:iCs/>
          <w:lang w:eastAsia="zh-CN"/>
        </w:rPr>
        <w:t>E</w:t>
      </w:r>
      <w:r>
        <w:rPr>
          <w:rFonts w:hint="eastAsia" w:ascii="Times New Roman" w:hAnsi="Times New Roman" w:cs="Times New Roman"/>
          <w:lang w:eastAsia="zh-CN"/>
        </w:rPr>
        <w:t xml:space="preserve">), </w:t>
      </w:r>
      <w:r>
        <w:rPr>
          <w:rFonts w:hint="eastAsia" w:ascii="Times New Roman" w:hAnsi="Times New Roman" w:cs="Times New Roman"/>
          <w:i/>
          <w:iCs/>
          <w:lang w:eastAsia="zh-CN"/>
        </w:rPr>
        <w:t>y</w:t>
      </w:r>
      <w:r>
        <w:rPr>
          <w:rFonts w:ascii="Times New Roman" w:hAnsi="Times New Roman" w:cs="Times New Roman"/>
          <w:vertAlign w:val="baseline"/>
          <w:lang w:eastAsia="zh-CN"/>
        </w:rPr>
        <w:t>*</w:t>
      </w:r>
      <w:r>
        <w:rPr>
          <w:rFonts w:hint="eastAsia" w:ascii="Times New Roman" w:hAnsi="Times New Roman" w:cs="Times New Roman"/>
          <w:lang w:eastAsia="zh-CN"/>
        </w:rPr>
        <w:t xml:space="preserve"> = </w:t>
      </w:r>
      <w:r>
        <w:rPr>
          <w:rFonts w:hint="eastAsia" w:ascii="Times New Roman" w:hAnsi="Times New Roman" w:cs="Times New Roman"/>
          <w:i/>
          <w:iCs/>
          <w:lang w:eastAsia="zh-CN"/>
        </w:rPr>
        <w:t>y</w:t>
      </w:r>
      <w:r>
        <w:rPr>
          <w:rFonts w:hint="eastAsia" w:ascii="Times New Roman" w:hAnsi="Times New Roman" w:cs="Times New Roman"/>
          <w:lang w:eastAsia="zh-CN"/>
        </w:rPr>
        <w:t>/H</w:t>
      </w:r>
      <w:r>
        <w:rPr>
          <w:rFonts w:ascii="Times New Roman" w:hAnsi="Times New Roman" w:cs="Times New Roman"/>
        </w:rPr>
        <w:t xml:space="preserve"> is the normalized coordinate.</w:t>
      </w:r>
    </w:p>
    <w:p w14:paraId="21C14464">
      <w:pPr>
        <w:pStyle w:val="3"/>
        <w:spacing w:before="0" w:beforeLines="0" w:after="0" w:line="360" w:lineRule="auto"/>
        <w:rPr>
          <w:rFonts w:ascii="Times New Roman" w:hAnsi="Times New Roman" w:cs="Times New Roman"/>
          <w:lang w:eastAsia="zh-CN"/>
        </w:rPr>
      </w:pPr>
    </w:p>
    <w:p w14:paraId="0E6968AD">
      <w:pPr>
        <w:pStyle w:val="3"/>
        <w:spacing w:before="0" w:beforeLines="0" w:after="0" w:line="360" w:lineRule="auto"/>
        <w:rPr>
          <w:rFonts w:ascii="Times New Roman" w:hAnsi="Times New Roman" w:cs="Times New Roman"/>
          <w:lang w:eastAsia="zh-CN"/>
        </w:rPr>
      </w:pPr>
    </w:p>
    <w:p w14:paraId="7FA17B83">
      <w:pPr>
        <w:pStyle w:val="3"/>
        <w:spacing w:before="0" w:beforeLines="0" w:after="0" w:line="360" w:lineRule="auto"/>
        <w:jc w:val="left"/>
        <w:rPr>
          <w:rFonts w:ascii="Times New Roman" w:hAnsi="Times New Roman" w:cs="Times New Roman"/>
          <w:lang w:eastAsia="zh-CN"/>
        </w:rPr>
      </w:pPr>
      <w:r>
        <w:rPr>
          <w:rFonts w:hint="eastAsia" w:ascii="Times New Roman" w:hAnsi="Times New Roman" w:cs="Times New Roman"/>
          <w:lang w:eastAsia="zh-CN"/>
        </w:rPr>
        <w:drawing>
          <wp:inline distT="0" distB="0" distL="0" distR="0">
            <wp:extent cx="5486400" cy="1641475"/>
            <wp:effectExtent l="0" t="0" r="0" b="4445"/>
            <wp:docPr id="493255631" name="图片 1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255631" name="图片 11" descr="图表&#10;&#10;AI 生成的内容可能不正确。"/>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1641475"/>
                    </a:xfrm>
                    <a:prstGeom prst="rect">
                      <a:avLst/>
                    </a:prstGeom>
                  </pic:spPr>
                </pic:pic>
              </a:graphicData>
            </a:graphic>
          </wp:inline>
        </w:drawing>
      </w:r>
    </w:p>
    <w:p w14:paraId="7CE17F19">
      <w:pPr>
        <w:pStyle w:val="3"/>
        <w:spacing w:before="0" w:beforeLines="0" w:after="0" w:line="360" w:lineRule="auto"/>
        <w:rPr>
          <w:rFonts w:ascii="Times New Roman" w:hAnsi="Times New Roman" w:cs="Times New Roman"/>
        </w:rPr>
      </w:pPr>
      <w:r>
        <w:rPr>
          <w:rFonts w:ascii="Times New Roman" w:hAnsi="Times New Roman" w:cs="Times New Roman"/>
          <w:b/>
          <w:bCs/>
        </w:rPr>
        <w:t xml:space="preserve">Figure 9. </w:t>
      </w:r>
      <w:r>
        <w:rPr>
          <w:rFonts w:ascii="Times New Roman" w:hAnsi="Times New Roman" w:cs="Times New Roman"/>
        </w:rPr>
        <w:t xml:space="preserve">All introduction are the same as </w:t>
      </w:r>
      <w:r>
        <w:rPr>
          <w:rFonts w:ascii="Times New Roman" w:hAnsi="Times New Roman" w:cs="Times New Roman"/>
          <w:b/>
          <w:bCs/>
        </w:rPr>
        <w:t>Figure 2</w:t>
      </w:r>
      <w:r>
        <w:rPr>
          <w:rFonts w:ascii="Times New Roman" w:hAnsi="Times New Roman" w:cs="Times New Roman"/>
        </w:rPr>
        <w:t>, where lines ares the ‘Less mesh’, and symbols are ‘More mesh’.</w:t>
      </w:r>
    </w:p>
    <w:p w14:paraId="365C327F">
      <w:pPr>
        <w:pStyle w:val="3"/>
        <w:spacing w:before="35" w:line="186" w:lineRule="auto"/>
        <w:rPr>
          <w:sz w:val="21"/>
          <w:szCs w:val="21"/>
        </w:rPr>
      </w:pPr>
    </w:p>
    <w:p w14:paraId="0BD95C47">
      <w:pPr>
        <w:spacing w:beforeLines="0" w:after="0" w:line="360" w:lineRule="auto"/>
        <w:rPr>
          <w:rFonts w:ascii="Times New Roman" w:hAnsi="Times New Roman" w:cs="Times New Roman"/>
          <w:color w:val="000000" w:themeColor="text1"/>
          <w14:textFill>
            <w14:solidFill>
              <w14:schemeClr w14:val="tx1"/>
            </w14:solidFill>
          </w14:textFill>
        </w:rPr>
      </w:pPr>
    </w:p>
    <w:p w14:paraId="52D1E3F0">
      <w:pPr>
        <w:pStyle w:val="3"/>
        <w:spacing w:before="0" w:beforeLines="0" w:after="0" w:line="36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b/>
          <w:bCs/>
          <w:lang w:eastAsia="zh-CN"/>
        </w:rPr>
        <w:t>References</w:t>
      </w:r>
      <w:bookmarkStart w:id="1" w:name="_GoBack"/>
      <w:bookmarkEnd w:id="1"/>
    </w:p>
    <w:p w14:paraId="1D179847">
      <w:pPr>
        <w:spacing w:beforeLines="0" w:after="0" w:line="36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6.Lian M, Zhang C, Guo Z, Lü JT. Discrete unified gas kinetic scheme for the solution of electron </w:t>
      </w:r>
      <w:r>
        <w:rPr>
          <w:rFonts w:ascii="Times New Roman" w:hAnsi="Times New Roman" w:cs="Times New Roman"/>
          <w:color w:val="000000" w:themeColor="text1"/>
          <w:lang w:eastAsia="zh-CN"/>
          <w14:textFill>
            <w14:solidFill>
              <w14:schemeClr w14:val="tx1"/>
            </w14:solidFill>
          </w14:textFill>
        </w:rPr>
        <w:t>b</w:t>
      </w:r>
      <w:r>
        <w:rPr>
          <w:rFonts w:ascii="Times New Roman" w:hAnsi="Times New Roman" w:cs="Times New Roman"/>
          <w:color w:val="000000" w:themeColor="text1"/>
          <w14:textFill>
            <w14:solidFill>
              <w14:schemeClr w14:val="tx1"/>
            </w14:solidFill>
          </w14:textFill>
        </w:rPr>
        <w:t xml:space="preserve">oltzmann transport equation with </w:t>
      </w:r>
      <w:r>
        <w:rPr>
          <w:rFonts w:ascii="Times New Roman" w:hAnsi="Times New Roman" w:cs="Times New Roman"/>
          <w:color w:val="000000" w:themeColor="text1"/>
          <w:lang w:eastAsia="zh-CN"/>
          <w14:textFill>
            <w14:solidFill>
              <w14:schemeClr w14:val="tx1"/>
            </w14:solidFill>
          </w14:textFill>
        </w:rPr>
        <w:t>c</w:t>
      </w:r>
      <w:r>
        <w:rPr>
          <w:rFonts w:ascii="Times New Roman" w:hAnsi="Times New Roman" w:cs="Times New Roman"/>
          <w:color w:val="000000" w:themeColor="text1"/>
          <w14:textFill>
            <w14:solidFill>
              <w14:schemeClr w14:val="tx1"/>
            </w14:solidFill>
          </w14:textFill>
        </w:rPr>
        <w:t>allaway approximation. Phys Rev E. 2024;109(6-2):065310. [DOI:10.1103/PhysRevE.109.065310 PMID:39020968]</w:t>
      </w:r>
    </w:p>
    <w:p w14:paraId="2EFD158E">
      <w:pPr>
        <w:spacing w:beforeLines="0" w:after="0" w:line="36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68.Miao W, Guo Y, Ran X, Wang M. Deviational </w:t>
      </w:r>
      <w:r>
        <w:rPr>
          <w:rFonts w:hint="eastAsia" w:ascii="Times New Roman" w:hAnsi="Times New Roman" w:cs="Times New Roman"/>
          <w:color w:val="000000" w:themeColor="text1"/>
          <w:lang w:val="en-US" w:eastAsia="zh-CN"/>
          <w14:textFill>
            <w14:solidFill>
              <w14:schemeClr w14:val="tx1"/>
            </w14:solidFill>
          </w14:textFill>
        </w:rPr>
        <w:t>M</w:t>
      </w:r>
      <w:r>
        <w:rPr>
          <w:rFonts w:ascii="Times New Roman" w:hAnsi="Times New Roman" w:cs="Times New Roman"/>
          <w:color w:val="000000" w:themeColor="text1"/>
          <w14:textFill>
            <w14:solidFill>
              <w14:schemeClr w14:val="tx1"/>
            </w14:solidFill>
          </w14:textFill>
        </w:rPr>
        <w:t xml:space="preserve">onte </w:t>
      </w:r>
      <w:r>
        <w:rPr>
          <w:rFonts w:hint="eastAsia" w:ascii="Times New Roman" w:hAnsi="Times New Roman" w:cs="Times New Roman"/>
          <w:color w:val="000000" w:themeColor="text1"/>
          <w:lang w:val="en-US" w:eastAsia="zh-CN"/>
          <w14:textFill>
            <w14:solidFill>
              <w14:schemeClr w14:val="tx1"/>
            </w14:solidFill>
          </w14:textFill>
        </w:rPr>
        <w:t>C</w:t>
      </w:r>
      <w:r>
        <w:rPr>
          <w:rFonts w:ascii="Times New Roman" w:hAnsi="Times New Roman" w:cs="Times New Roman"/>
          <w:color w:val="000000" w:themeColor="text1"/>
          <w14:textFill>
            <w14:solidFill>
              <w14:schemeClr w14:val="tx1"/>
            </w14:solidFill>
          </w14:textFill>
        </w:rPr>
        <w:t>arlo scheme for thermal and electrical transport in metal nanostructures. Phys Rev B. 2019;99(20):205433. [DOI:10.1103/physrevb.99.205433]</w:t>
      </w:r>
    </w:p>
    <w:p w14:paraId="1D0AB8B9">
      <w:pPr>
        <w:spacing w:beforeLines="0" w:after="0" w:line="36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69.Fuchs K. The conductivity of thin metallic films according to the electron theory of metals. Math Proc Camb Phil Soc. 1938;34(1):100-108. [DOI:10.1017/s0305004100019952]</w:t>
      </w:r>
    </w:p>
    <w:p w14:paraId="33934B87">
      <w:pPr>
        <w:spacing w:beforeLines="0" w:after="0" w:line="36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70.Sondheimer EH. The mean free path of electrons in metals. Adv Phys. 1952;1(1):1-42. [DOI:10.1080/00018735200101151]</w:t>
      </w:r>
    </w:p>
    <w:p w14:paraId="1872A550">
      <w:pPr>
        <w:pStyle w:val="3"/>
        <w:spacing w:before="35" w:line="186" w:lineRule="auto"/>
        <w:rPr>
          <w:sz w:val="21"/>
          <w:szCs w:val="21"/>
        </w:rPr>
      </w:pPr>
    </w:p>
    <w:sectPr>
      <w:headerReference r:id="rId5" w:type="default"/>
      <w:footerReference r:id="rId6" w:type="default"/>
      <w:pgSz w:w="11900" w:h="16840"/>
      <w:pgMar w:top="973" w:right="1350" w:bottom="0" w:left="1156" w:header="681"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Judson">
    <w:panose1 w:val="02000603000000000000"/>
    <w:charset w:val="00"/>
    <w:family w:val="auto"/>
    <w:pitch w:val="default"/>
    <w:sig w:usb0="A00000FF" w:usb1="5000000B" w:usb2="00000000" w:usb3="00000000" w:csb0="00000093" w:csb1="00000000"/>
  </w:font>
  <w:font w:name="等线">
    <w:panose1 w:val="02010600030101010101"/>
    <w:charset w:val="86"/>
    <w:family w:val="auto"/>
    <w:pitch w:val="default"/>
    <w:sig w:usb0="A00002BF" w:usb1="38CF7CFA" w:usb2="00000016" w:usb3="00000000" w:csb0="0004000F" w:csb1="00000000"/>
  </w:font>
  <w:font w:name="Yu Gothic">
    <w:panose1 w:val="020B0400000000000000"/>
    <w:charset w:val="80"/>
    <w:family w:val="auto"/>
    <w:pitch w:val="default"/>
    <w:sig w:usb0="E00002FF" w:usb1="2AC7FDFF" w:usb2="00000016" w:usb3="00000000" w:csb0="2002009F" w:csb1="00000000"/>
  </w:font>
  <w:font w:name="阿里巴巴普惠体 3.0 65 Medium">
    <w:panose1 w:val="00020600040101010101"/>
    <w:charset w:val="86"/>
    <w:family w:val="auto"/>
    <w:pitch w:val="default"/>
    <w:sig w:usb0="A00002FF" w:usb1="7ACF7CFB" w:usb2="0000001E" w:usb3="00000000" w:csb0="0004009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20265">
    <w:pPr>
      <w:pStyle w:val="4"/>
      <w:spacing w:before="0" w:beforeLines="201" w:beforeAutospacing="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B4C3C">
    <w:pPr>
      <w:spacing w:before="72" w:line="210" w:lineRule="exact"/>
      <w:ind w:left="8096"/>
      <w:rPr>
        <w:rFonts w:ascii="阿里巴巴普惠体 3.0 65 Medium" w:hAnsi="阿里巴巴普惠体 3.0 65 Medium" w:eastAsia="阿里巴巴普惠体 3.0 65 Medium" w:cs="阿里巴巴普惠体 3.0 65 Medium"/>
        <w:sz w:val="19"/>
        <w:szCs w:val="1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C170CB"/>
    <w:rsid w:val="09120680"/>
    <w:rsid w:val="097A6225"/>
    <w:rsid w:val="109A0F5B"/>
    <w:rsid w:val="142E20E6"/>
    <w:rsid w:val="19151AC7"/>
    <w:rsid w:val="1A312930"/>
    <w:rsid w:val="1E5B2ED9"/>
    <w:rsid w:val="202C7E22"/>
    <w:rsid w:val="22CC4070"/>
    <w:rsid w:val="2473672D"/>
    <w:rsid w:val="2CF30302"/>
    <w:rsid w:val="39D23390"/>
    <w:rsid w:val="3F10208A"/>
    <w:rsid w:val="3F9133A5"/>
    <w:rsid w:val="4047615A"/>
    <w:rsid w:val="4996608C"/>
    <w:rsid w:val="4D275349"/>
    <w:rsid w:val="55633225"/>
    <w:rsid w:val="58A9755A"/>
    <w:rsid w:val="5999137D"/>
    <w:rsid w:val="6454481E"/>
    <w:rsid w:val="68642A54"/>
    <w:rsid w:val="68CD5832"/>
    <w:rsid w:val="721B697B"/>
    <w:rsid w:val="75E17EDC"/>
    <w:rsid w:val="7B130B37"/>
    <w:rsid w:val="7F7122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pPr>
      <w:spacing w:after="200"/>
    </w:pPr>
    <w:rPr>
      <w:i/>
      <w:iCs/>
      <w:color w:val="1F497D" w:themeColor="text2"/>
      <w:sz w:val="18"/>
      <w:szCs w:val="18"/>
      <w14:textFill>
        <w14:solidFill>
          <w14:schemeClr w14:val="tx2"/>
        </w14:solidFill>
      </w14:textFill>
    </w:rPr>
  </w:style>
  <w:style w:type="paragraph" w:styleId="3">
    <w:name w:val="Body Text"/>
    <w:basedOn w:val="1"/>
    <w:semiHidden/>
    <w:qFormat/>
    <w:uiPriority w:val="0"/>
    <w:rPr>
      <w:rFonts w:ascii="Times New Roman" w:hAnsi="Times New Roman" w:eastAsia="Times New Roman" w:cs="Times New Roman"/>
      <w:sz w:val="19"/>
      <w:szCs w:val="19"/>
      <w:lang w:val="en-US" w:eastAsia="en-US" w:bidi="ar-SA"/>
    </w:rPr>
  </w:style>
  <w:style w:type="paragraph" w:styleId="4">
    <w:name w:val="footer"/>
    <w:basedOn w:val="1"/>
    <w:uiPriority w:val="0"/>
    <w:pPr>
      <w:tabs>
        <w:tab w:val="center" w:pos="4153"/>
        <w:tab w:val="right" w:pos="8306"/>
      </w:tabs>
      <w:snapToGrid w:val="0"/>
      <w:jc w:val="left"/>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Times New Roman" w:hAnsi="Times New Roman" w:eastAsia="Times New Roman" w:cs="Times New Roman"/>
      <w:sz w:val="21"/>
      <w:szCs w:val="21"/>
      <w:lang w:val="en-US" w:eastAsia="en-US" w:bidi="ar-SA"/>
    </w:rPr>
  </w:style>
  <w:style w:type="paragraph" w:customStyle="1" w:styleId="9">
    <w:name w:val="First Paragraph"/>
    <w:basedOn w:val="3"/>
    <w:next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1486</Words>
  <Characters>8472</Characters>
  <TotalTime>0</TotalTime>
  <ScaleCrop>false</ScaleCrop>
  <LinksUpToDate>false</LinksUpToDate>
  <CharactersWithSpaces>9618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2025-06-24T11:32:00Z</dcterms:created>
  <dc:creator>PC</dc:creator>
  <cp:lastModifiedBy>Mila</cp:lastModifiedBy>
  <dcterms:modified xsi:type="dcterms:W3CDTF">2026-08-11T05:46:36Z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2025-08-06T15:35:00Z</vt:filetime>
  </property>
  <property fmtid="{D5CDD505-2E9C-101B-9397-08002B2CF9AE}" pid="4" name="KSOTemplateDocerSaveRecord">
    <vt:lpwstr>eyJoZGlkIjoiOWI4NGE0NWE4YjVkYzUxMDE2Mjk5ZDM0MDhkODVhZDUiLCJ1c2VySWQiOiIyODE1MDM0OTMifQ==</vt:lpwstr>
  </property>
  <property fmtid="{D5CDD505-2E9C-101B-9397-08002B2CF9AE}" pid="5" name="KSOProductBuildVer">
    <vt:lpwstr>2052-12.1.0.28043</vt:lpwstr>
  </property>
  <property fmtid="{D5CDD505-2E9C-101B-9397-08002B2CF9AE}" pid="6" name="ICV">
    <vt:lpwstr>94FE3B266B3F475E8158064AB40E5D01_13</vt:lpwstr>
  </property>
</Properties>
</file>