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D204A">
      <w:pPr>
        <w:pStyle w:val="2"/>
        <w:widowControl/>
        <w:rPr>
          <w:lang w:val="en-US"/>
        </w:rPr>
      </w:pPr>
      <w:r>
        <w:rPr>
          <w:lang w:val="en-US"/>
        </w:rPr>
        <w:t>1. Scoring of strategic factors</w:t>
      </w:r>
    </w:p>
    <w:p w14:paraId="0F27D386">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 xml:space="preserve">The scoring table is collated and fully synthesized to obtain the final strategic factor scores. </w:t>
      </w:r>
      <w:r>
        <w:rPr>
          <w:rFonts w:hint="eastAsia" w:ascii="Times New Roman" w:hAnsi="Times New Roman" w:eastAsia="宋体" w:cs="Times New Roman"/>
          <w:b/>
          <w:bCs/>
          <w:kern w:val="2"/>
          <w:sz w:val="24"/>
          <w:szCs w:val="24"/>
          <w:lang w:val="en-US" w:eastAsia="zh-CN" w:bidi="ar"/>
        </w:rPr>
        <w:t>Table S</w:t>
      </w:r>
      <w:r>
        <w:rPr>
          <w:rFonts w:hint="default" w:ascii="Times New Roman" w:hAnsi="Times New Roman" w:eastAsia="宋体" w:cs="Times New Roman"/>
          <w:b/>
          <w:bCs/>
          <w:kern w:val="2"/>
          <w:sz w:val="24"/>
          <w:szCs w:val="24"/>
          <w:lang w:val="en-US" w:eastAsia="zh-CN" w:bidi="ar"/>
        </w:rPr>
        <w:t>1</w:t>
      </w:r>
      <w:r>
        <w:rPr>
          <w:rFonts w:hint="default" w:ascii="Times New Roman" w:hAnsi="Times New Roman" w:eastAsia="宋体" w:cs="Times New Roman"/>
          <w:kern w:val="2"/>
          <w:sz w:val="24"/>
          <w:szCs w:val="24"/>
          <w:lang w:val="en-US" w:eastAsia="zh-CN" w:bidi="ar"/>
        </w:rPr>
        <w:t xml:space="preserve"> shows scoring of strategic factors.</w:t>
      </w:r>
    </w:p>
    <w:p w14:paraId="4CF943E5">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lang w:val="en-US" w:eastAsia="zh-CN" w:bidi="ar"/>
        </w:rPr>
      </w:pPr>
    </w:p>
    <w:p w14:paraId="78FB1622">
      <w:pPr>
        <w:keepNext w:val="0"/>
        <w:keepLines w:val="0"/>
        <w:widowControl w:val="0"/>
        <w:suppressLineNumbers w:val="0"/>
        <w:spacing w:before="0" w:beforeAutospacing="0" w:after="0" w:afterAutospacing="0" w:line="360" w:lineRule="auto"/>
        <w:ind w:left="0" w:right="0"/>
        <w:jc w:val="left"/>
        <w:rPr>
          <w:rFonts w:hint="default"/>
          <w:sz w:val="21"/>
          <w:szCs w:val="21"/>
          <w:lang w:val="en-US"/>
        </w:rPr>
      </w:pPr>
      <w:r>
        <w:rPr>
          <w:rFonts w:hint="eastAsia" w:ascii="Times New Roman" w:hAnsi="Times New Roman" w:eastAsia="宋体" w:cs="Times New Roman"/>
          <w:b/>
          <w:bCs/>
          <w:kern w:val="2"/>
          <w:sz w:val="24"/>
          <w:szCs w:val="24"/>
          <w:lang w:val="en-US" w:eastAsia="zh-CN" w:bidi="ar"/>
        </w:rPr>
        <w:t>Table S</w:t>
      </w:r>
      <w:r>
        <w:rPr>
          <w:rFonts w:hint="default" w:ascii="Times New Roman" w:hAnsi="Times New Roman" w:eastAsia="宋体" w:cs="Times New Roman"/>
          <w:b/>
          <w:bCs/>
          <w:kern w:val="2"/>
          <w:sz w:val="24"/>
          <w:szCs w:val="24"/>
          <w:lang w:val="en-US" w:eastAsia="zh-CN" w:bidi="ar"/>
        </w:rPr>
        <w:t>1</w:t>
      </w:r>
      <w:r>
        <w:rPr>
          <w:rFonts w:hint="default" w:ascii="Times New Roman" w:hAnsi="Times New Roman" w:eastAsia="宋体" w:cs="Times New Roman"/>
          <w:b/>
          <w:bCs/>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Scoring of strategic factors</w:t>
      </w:r>
      <w:r>
        <w:rPr>
          <w:rFonts w:hint="eastAsia" w:ascii="Times New Roman" w:hAnsi="Times New Roman" w:eastAsia="宋体" w:cs="Times New Roman"/>
          <w:kern w:val="2"/>
          <w:sz w:val="24"/>
          <w:szCs w:val="24"/>
          <w:lang w:val="en-US" w:eastAsia="zh-CN" w:bidi="ar"/>
        </w:rPr>
        <w:t>.</w:t>
      </w:r>
    </w:p>
    <w:tbl>
      <w:tblPr>
        <w:tblStyle w:val="7"/>
        <w:tblW w:w="9384" w:type="dxa"/>
        <w:jc w:val="center"/>
        <w:tblBorders>
          <w:top w:val="single" w:color="auto" w:sz="4" w:space="0"/>
          <w:left w:val="none" w:color="auto" w:sz="4" w:space="0"/>
          <w:bottom w:val="single" w:color="auto" w:sz="4" w:space="0"/>
          <w:right w:val="none" w:color="auto" w:sz="4" w:space="0"/>
          <w:insideH w:val="single" w:color="auto" w:sz="4" w:space="0"/>
          <w:insideV w:val="none" w:color="auto" w:sz="4" w:space="0"/>
        </w:tblBorders>
        <w:shd w:val="clear"/>
        <w:tblLayout w:type="fixed"/>
        <w:tblCellMar>
          <w:top w:w="0" w:type="dxa"/>
          <w:left w:w="108" w:type="dxa"/>
          <w:bottom w:w="0" w:type="dxa"/>
          <w:right w:w="108" w:type="dxa"/>
        </w:tblCellMar>
      </w:tblPr>
      <w:tblGrid>
        <w:gridCol w:w="939"/>
        <w:gridCol w:w="1546"/>
        <w:gridCol w:w="5989"/>
        <w:gridCol w:w="909"/>
      </w:tblGrid>
      <w:tr w14:paraId="46E483FD">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1406" w:hRule="atLeast"/>
          <w:jc w:val="center"/>
        </w:trPr>
        <w:tc>
          <w:tcPr>
            <w:tcW w:w="939" w:type="dxa"/>
            <w:tcBorders>
              <w:top w:val="single" w:color="auto" w:sz="4" w:space="0"/>
              <w:left w:val="nil"/>
              <w:bottom w:val="single" w:color="auto" w:sz="4" w:space="0"/>
              <w:right w:val="nil"/>
            </w:tcBorders>
            <w:shd w:val="clear"/>
            <w:vAlign w:val="top"/>
          </w:tcPr>
          <w:p w14:paraId="450B7831">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Target level</w:t>
            </w:r>
          </w:p>
        </w:tc>
        <w:tc>
          <w:tcPr>
            <w:tcW w:w="1545" w:type="dxa"/>
            <w:tcBorders>
              <w:top w:val="single" w:color="auto" w:sz="4" w:space="0"/>
              <w:left w:val="nil"/>
              <w:bottom w:val="single" w:color="auto" w:sz="4" w:space="0"/>
              <w:right w:val="nil"/>
            </w:tcBorders>
            <w:shd w:val="clear"/>
            <w:vAlign w:val="top"/>
          </w:tcPr>
          <w:p w14:paraId="3B626D4E">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Standardized layer</w:t>
            </w:r>
          </w:p>
          <w:p w14:paraId="3BCDBD0D">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(Dimension)</w:t>
            </w:r>
          </w:p>
        </w:tc>
        <w:tc>
          <w:tcPr>
            <w:tcW w:w="5985" w:type="dxa"/>
            <w:tcBorders>
              <w:top w:val="single" w:color="auto" w:sz="4" w:space="0"/>
              <w:left w:val="nil"/>
              <w:bottom w:val="single" w:color="auto" w:sz="4" w:space="0"/>
              <w:right w:val="nil"/>
            </w:tcBorders>
            <w:shd w:val="clear"/>
            <w:vAlign w:val="top"/>
          </w:tcPr>
          <w:p w14:paraId="65C1D1A5">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Indicator level (Factors)</w:t>
            </w:r>
          </w:p>
        </w:tc>
        <w:tc>
          <w:tcPr>
            <w:tcW w:w="909" w:type="dxa"/>
            <w:tcBorders>
              <w:top w:val="single" w:color="auto" w:sz="4" w:space="0"/>
              <w:left w:val="nil"/>
              <w:bottom w:val="single" w:color="auto" w:sz="4" w:space="0"/>
              <w:right w:val="nil"/>
            </w:tcBorders>
            <w:shd w:val="clear"/>
            <w:vAlign w:val="top"/>
          </w:tcPr>
          <w:p w14:paraId="21226849">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Score</w:t>
            </w:r>
          </w:p>
        </w:tc>
      </w:tr>
      <w:tr w14:paraId="7E4DA0C7">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567" w:hRule="atLeast"/>
          <w:jc w:val="center"/>
        </w:trPr>
        <w:tc>
          <w:tcPr>
            <w:tcW w:w="939" w:type="dxa"/>
            <w:vMerge w:val="restart"/>
            <w:tcBorders>
              <w:top w:val="single" w:color="auto" w:sz="4" w:space="0"/>
              <w:left w:val="nil"/>
              <w:bottom w:val="single" w:color="auto" w:sz="4" w:space="0"/>
              <w:right w:val="nil"/>
            </w:tcBorders>
            <w:shd w:val="clear"/>
            <w:textDirection w:val="btLr"/>
            <w:vAlign w:val="top"/>
          </w:tcPr>
          <w:p w14:paraId="66878ADE">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Use of DT</w:t>
            </w:r>
          </w:p>
          <w:p w14:paraId="43FA523F">
            <w:pPr>
              <w:keepNext w:val="0"/>
              <w:keepLines w:val="0"/>
              <w:widowControl w:val="0"/>
              <w:suppressLineNumbers w:val="0"/>
              <w:spacing w:before="0" w:beforeAutospacing="0" w:after="0" w:afterAutospacing="0" w:line="360" w:lineRule="auto"/>
              <w:ind w:left="0" w:right="0"/>
              <w:jc w:val="both"/>
              <w:rPr>
                <w:bdr w:val="none" w:color="auto" w:sz="0" w:space="0"/>
                <w:lang w:val="en-US"/>
              </w:rPr>
            </w:pPr>
          </w:p>
        </w:tc>
        <w:tc>
          <w:tcPr>
            <w:tcW w:w="1545" w:type="dxa"/>
            <w:vMerge w:val="restart"/>
            <w:tcBorders>
              <w:top w:val="single" w:color="auto" w:sz="4" w:space="0"/>
              <w:left w:val="nil"/>
              <w:bottom w:val="single" w:color="auto" w:sz="4" w:space="0"/>
              <w:right w:val="nil"/>
            </w:tcBorders>
            <w:shd w:val="clear"/>
            <w:vAlign w:val="top"/>
          </w:tcPr>
          <w:p w14:paraId="5C0243DD">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Strength (S)</w:t>
            </w:r>
          </w:p>
        </w:tc>
        <w:tc>
          <w:tcPr>
            <w:tcW w:w="5985" w:type="dxa"/>
            <w:tcBorders>
              <w:top w:val="single" w:color="auto" w:sz="4" w:space="0"/>
              <w:left w:val="nil"/>
              <w:bottom w:val="single" w:color="auto" w:sz="4" w:space="0"/>
              <w:right w:val="nil"/>
            </w:tcBorders>
            <w:shd w:val="clear"/>
            <w:vAlign w:val="top"/>
          </w:tcPr>
          <w:p w14:paraId="5DA32CF9">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S1:The capacity of analyzing large amounts of data.</w:t>
            </w:r>
          </w:p>
        </w:tc>
        <w:tc>
          <w:tcPr>
            <w:tcW w:w="909" w:type="dxa"/>
            <w:tcBorders>
              <w:top w:val="single" w:color="auto" w:sz="4" w:space="0"/>
              <w:left w:val="nil"/>
              <w:bottom w:val="single" w:color="auto" w:sz="4" w:space="0"/>
              <w:right w:val="nil"/>
            </w:tcBorders>
            <w:shd w:val="clear"/>
            <w:vAlign w:val="top"/>
          </w:tcPr>
          <w:p w14:paraId="59140475">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4.35</w:t>
            </w:r>
          </w:p>
        </w:tc>
      </w:tr>
      <w:tr w14:paraId="3F224A49">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84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7DBF49D5">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7D8DBC48">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259A283D">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S2:The capacity of monitoring the status of a system in real time.</w:t>
            </w:r>
          </w:p>
        </w:tc>
        <w:tc>
          <w:tcPr>
            <w:tcW w:w="909" w:type="dxa"/>
            <w:tcBorders>
              <w:top w:val="single" w:color="auto" w:sz="4" w:space="0"/>
              <w:left w:val="nil"/>
              <w:bottom w:val="single" w:color="auto" w:sz="4" w:space="0"/>
              <w:right w:val="nil"/>
            </w:tcBorders>
            <w:shd w:val="clear"/>
            <w:vAlign w:val="top"/>
          </w:tcPr>
          <w:p w14:paraId="00D0CA00">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4.60</w:t>
            </w:r>
          </w:p>
        </w:tc>
      </w:tr>
      <w:tr w14:paraId="468B4E81">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56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50D5D7EB">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60FEA909">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679C0B98">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S3:Accurate prediction and decision support.</w:t>
            </w:r>
          </w:p>
        </w:tc>
        <w:tc>
          <w:tcPr>
            <w:tcW w:w="909" w:type="dxa"/>
            <w:tcBorders>
              <w:top w:val="single" w:color="auto" w:sz="4" w:space="0"/>
              <w:left w:val="nil"/>
              <w:bottom w:val="single" w:color="auto" w:sz="4" w:space="0"/>
              <w:right w:val="nil"/>
            </w:tcBorders>
            <w:shd w:val="clear"/>
            <w:vAlign w:val="top"/>
          </w:tcPr>
          <w:p w14:paraId="645EC7EC">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4.75</w:t>
            </w:r>
          </w:p>
        </w:tc>
      </w:tr>
      <w:tr w14:paraId="0B093204">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84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5BB18D69">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0D7B948F">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21FA8E01">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S4:Improve efficiency by optimizing resource allocation and processes.</w:t>
            </w:r>
          </w:p>
        </w:tc>
        <w:tc>
          <w:tcPr>
            <w:tcW w:w="909" w:type="dxa"/>
            <w:tcBorders>
              <w:top w:val="single" w:color="auto" w:sz="4" w:space="0"/>
              <w:left w:val="nil"/>
              <w:bottom w:val="single" w:color="auto" w:sz="4" w:space="0"/>
              <w:right w:val="nil"/>
            </w:tcBorders>
            <w:shd w:val="clear"/>
            <w:vAlign w:val="top"/>
          </w:tcPr>
          <w:p w14:paraId="211CD94C">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4.55</w:t>
            </w:r>
          </w:p>
        </w:tc>
      </w:tr>
      <w:tr w14:paraId="13362353">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shd w:val="clear"/>
          <w:tblCellMar>
            <w:top w:w="0" w:type="dxa"/>
            <w:left w:w="108" w:type="dxa"/>
            <w:bottom w:w="0" w:type="dxa"/>
            <w:right w:w="108" w:type="dxa"/>
          </w:tblCellMar>
        </w:tblPrEx>
        <w:trPr>
          <w:trHeight w:val="84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711FFA19">
            <w:pPr>
              <w:jc w:val="both"/>
              <w:rPr>
                <w:rFonts w:hint="default" w:ascii="Times New Roman" w:hAnsi="Times New Roman" w:cs="Times New Roman"/>
                <w:sz w:val="20"/>
                <w:szCs w:val="20"/>
              </w:rPr>
            </w:pPr>
          </w:p>
        </w:tc>
        <w:tc>
          <w:tcPr>
            <w:tcW w:w="1545" w:type="dxa"/>
            <w:vMerge w:val="restart"/>
            <w:tcBorders>
              <w:top w:val="single" w:color="auto" w:sz="4" w:space="0"/>
              <w:left w:val="nil"/>
              <w:bottom w:val="single" w:color="auto" w:sz="4" w:space="0"/>
              <w:right w:val="nil"/>
            </w:tcBorders>
            <w:shd w:val="clear"/>
            <w:vAlign w:val="top"/>
          </w:tcPr>
          <w:p w14:paraId="59E3028B">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Weakness</w:t>
            </w:r>
          </w:p>
          <w:p w14:paraId="644CA69E">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(W)</w:t>
            </w:r>
          </w:p>
        </w:tc>
        <w:tc>
          <w:tcPr>
            <w:tcW w:w="5985" w:type="dxa"/>
            <w:tcBorders>
              <w:top w:val="single" w:color="auto" w:sz="4" w:space="0"/>
              <w:left w:val="nil"/>
              <w:bottom w:val="single" w:color="auto" w:sz="4" w:space="0"/>
              <w:right w:val="nil"/>
            </w:tcBorders>
            <w:shd w:val="clear"/>
            <w:vAlign w:val="top"/>
          </w:tcPr>
          <w:p w14:paraId="4A24D1A4">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W1:Complexity requirements and high costs for implementation.</w:t>
            </w:r>
          </w:p>
        </w:tc>
        <w:tc>
          <w:tcPr>
            <w:tcW w:w="909" w:type="dxa"/>
            <w:tcBorders>
              <w:top w:val="single" w:color="auto" w:sz="4" w:space="0"/>
              <w:left w:val="nil"/>
              <w:bottom w:val="single" w:color="auto" w:sz="4" w:space="0"/>
              <w:right w:val="nil"/>
            </w:tcBorders>
            <w:shd w:val="clear"/>
            <w:vAlign w:val="top"/>
          </w:tcPr>
          <w:p w14:paraId="4D18AA25">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-4.80</w:t>
            </w:r>
          </w:p>
        </w:tc>
      </w:tr>
      <w:tr w14:paraId="62EE142F">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56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0D641F67">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19213A5C">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3AC69D4F">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W2:High dependence on high quality and large scale data.</w:t>
            </w:r>
          </w:p>
        </w:tc>
        <w:tc>
          <w:tcPr>
            <w:tcW w:w="909" w:type="dxa"/>
            <w:tcBorders>
              <w:top w:val="single" w:color="auto" w:sz="4" w:space="0"/>
              <w:left w:val="nil"/>
              <w:bottom w:val="single" w:color="auto" w:sz="4" w:space="0"/>
              <w:right w:val="nil"/>
            </w:tcBorders>
            <w:shd w:val="clear"/>
            <w:vAlign w:val="top"/>
          </w:tcPr>
          <w:p w14:paraId="788AE6BB">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-4.35</w:t>
            </w:r>
          </w:p>
        </w:tc>
      </w:tr>
      <w:tr w14:paraId="3F2FBECE">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shd w:val="clear"/>
          <w:tblCellMar>
            <w:top w:w="0" w:type="dxa"/>
            <w:left w:w="108" w:type="dxa"/>
            <w:bottom w:w="0" w:type="dxa"/>
            <w:right w:w="108" w:type="dxa"/>
          </w:tblCellMar>
        </w:tblPrEx>
        <w:trPr>
          <w:trHeight w:val="56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03874432">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7A06C2E2">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34E7F262">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W3:High demand for specialized knowledge and skills.</w:t>
            </w:r>
          </w:p>
        </w:tc>
        <w:tc>
          <w:tcPr>
            <w:tcW w:w="909" w:type="dxa"/>
            <w:tcBorders>
              <w:top w:val="single" w:color="auto" w:sz="4" w:space="0"/>
              <w:left w:val="nil"/>
              <w:bottom w:val="single" w:color="auto" w:sz="4" w:space="0"/>
              <w:right w:val="nil"/>
            </w:tcBorders>
            <w:shd w:val="clear"/>
            <w:vAlign w:val="top"/>
          </w:tcPr>
          <w:p w14:paraId="1C0A0F09">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-4.85</w:t>
            </w:r>
          </w:p>
        </w:tc>
      </w:tr>
      <w:tr w14:paraId="3B3B0433">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84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22399798">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2F8E8AB1">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2502AEDC">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W4:Lack of standardization and a risk that sensitive information may be compromised .</w:t>
            </w:r>
          </w:p>
        </w:tc>
        <w:tc>
          <w:tcPr>
            <w:tcW w:w="909" w:type="dxa"/>
            <w:tcBorders>
              <w:top w:val="single" w:color="auto" w:sz="4" w:space="0"/>
              <w:left w:val="nil"/>
              <w:bottom w:val="single" w:color="auto" w:sz="4" w:space="0"/>
              <w:right w:val="nil"/>
            </w:tcBorders>
            <w:shd w:val="clear"/>
            <w:vAlign w:val="top"/>
          </w:tcPr>
          <w:p w14:paraId="0F28CA07">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-4.40</w:t>
            </w:r>
          </w:p>
        </w:tc>
      </w:tr>
      <w:tr w14:paraId="45C1A4CD">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56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5734629D">
            <w:pPr>
              <w:jc w:val="both"/>
              <w:rPr>
                <w:rFonts w:hint="default" w:ascii="Times New Roman" w:hAnsi="Times New Roman" w:cs="Times New Roman"/>
                <w:sz w:val="20"/>
                <w:szCs w:val="20"/>
              </w:rPr>
            </w:pPr>
          </w:p>
        </w:tc>
        <w:tc>
          <w:tcPr>
            <w:tcW w:w="1545" w:type="dxa"/>
            <w:vMerge w:val="restart"/>
            <w:tcBorders>
              <w:top w:val="single" w:color="auto" w:sz="4" w:space="0"/>
              <w:left w:val="nil"/>
              <w:bottom w:val="single" w:color="auto" w:sz="4" w:space="0"/>
              <w:right w:val="nil"/>
            </w:tcBorders>
            <w:shd w:val="clear"/>
            <w:vAlign w:val="top"/>
          </w:tcPr>
          <w:p w14:paraId="36B2CB4F">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Opportunity</w:t>
            </w:r>
          </w:p>
          <w:p w14:paraId="2344A738">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(O)</w:t>
            </w:r>
          </w:p>
        </w:tc>
        <w:tc>
          <w:tcPr>
            <w:tcW w:w="5985" w:type="dxa"/>
            <w:tcBorders>
              <w:top w:val="single" w:color="auto" w:sz="4" w:space="0"/>
              <w:left w:val="nil"/>
              <w:bottom w:val="single" w:color="auto" w:sz="4" w:space="0"/>
              <w:right w:val="nil"/>
            </w:tcBorders>
            <w:shd w:val="clear"/>
            <w:vAlign w:val="top"/>
          </w:tcPr>
          <w:p w14:paraId="3EFD0A0C">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O1:Growing market demand for DT.</w:t>
            </w:r>
          </w:p>
        </w:tc>
        <w:tc>
          <w:tcPr>
            <w:tcW w:w="909" w:type="dxa"/>
            <w:tcBorders>
              <w:top w:val="single" w:color="auto" w:sz="4" w:space="0"/>
              <w:left w:val="nil"/>
              <w:bottom w:val="single" w:color="auto" w:sz="4" w:space="0"/>
              <w:right w:val="nil"/>
            </w:tcBorders>
            <w:shd w:val="clear"/>
            <w:vAlign w:val="top"/>
          </w:tcPr>
          <w:p w14:paraId="6364F82B">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3.20</w:t>
            </w:r>
          </w:p>
        </w:tc>
      </w:tr>
      <w:tr w14:paraId="413037FE">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shd w:val="clear"/>
          <w:tblCellMar>
            <w:top w:w="0" w:type="dxa"/>
            <w:left w:w="108" w:type="dxa"/>
            <w:bottom w:w="0" w:type="dxa"/>
            <w:right w:w="108" w:type="dxa"/>
          </w:tblCellMar>
        </w:tblPrEx>
        <w:trPr>
          <w:trHeight w:val="84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1C62DCE3">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09A4D57B">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72213544">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O2:Support and promotion by government and industry policies.</w:t>
            </w:r>
          </w:p>
        </w:tc>
        <w:tc>
          <w:tcPr>
            <w:tcW w:w="909" w:type="dxa"/>
            <w:tcBorders>
              <w:top w:val="single" w:color="auto" w:sz="4" w:space="0"/>
              <w:left w:val="nil"/>
              <w:bottom w:val="single" w:color="auto" w:sz="4" w:space="0"/>
              <w:right w:val="nil"/>
            </w:tcBorders>
            <w:shd w:val="clear"/>
            <w:vAlign w:val="top"/>
          </w:tcPr>
          <w:p w14:paraId="4AD7F5CC">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2.90</w:t>
            </w:r>
          </w:p>
        </w:tc>
      </w:tr>
      <w:tr w14:paraId="21EBCCC9">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56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48BC02CA">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677CD19B">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62D986B6">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O3:Rapid technological advancement and its related fields.</w:t>
            </w:r>
          </w:p>
        </w:tc>
        <w:tc>
          <w:tcPr>
            <w:tcW w:w="909" w:type="dxa"/>
            <w:tcBorders>
              <w:top w:val="single" w:color="auto" w:sz="4" w:space="0"/>
              <w:left w:val="nil"/>
              <w:bottom w:val="single" w:color="auto" w:sz="4" w:space="0"/>
              <w:right w:val="nil"/>
            </w:tcBorders>
            <w:shd w:val="clear"/>
            <w:vAlign w:val="top"/>
          </w:tcPr>
          <w:p w14:paraId="31910D4F">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3.75</w:t>
            </w:r>
          </w:p>
        </w:tc>
      </w:tr>
      <w:tr w14:paraId="2FFB0B7D">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56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3B178012">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0CC15525">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497A0E8B">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O4:Establishment of standards and regulations.</w:t>
            </w:r>
          </w:p>
        </w:tc>
        <w:tc>
          <w:tcPr>
            <w:tcW w:w="909" w:type="dxa"/>
            <w:tcBorders>
              <w:top w:val="single" w:color="auto" w:sz="4" w:space="0"/>
              <w:left w:val="nil"/>
              <w:bottom w:val="single" w:color="auto" w:sz="4" w:space="0"/>
              <w:right w:val="nil"/>
            </w:tcBorders>
            <w:shd w:val="clear"/>
            <w:vAlign w:val="top"/>
          </w:tcPr>
          <w:p w14:paraId="53B1F59D">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4.60</w:t>
            </w:r>
          </w:p>
        </w:tc>
      </w:tr>
      <w:tr w14:paraId="09463983">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84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6C13BC8F">
            <w:pPr>
              <w:jc w:val="both"/>
              <w:rPr>
                <w:rFonts w:hint="default" w:ascii="Times New Roman" w:hAnsi="Times New Roman" w:cs="Times New Roman"/>
                <w:sz w:val="20"/>
                <w:szCs w:val="20"/>
              </w:rPr>
            </w:pPr>
          </w:p>
        </w:tc>
        <w:tc>
          <w:tcPr>
            <w:tcW w:w="1545" w:type="dxa"/>
            <w:vMerge w:val="restart"/>
            <w:tcBorders>
              <w:top w:val="single" w:color="auto" w:sz="4" w:space="0"/>
              <w:left w:val="nil"/>
              <w:bottom w:val="single" w:color="auto" w:sz="4" w:space="0"/>
              <w:right w:val="nil"/>
            </w:tcBorders>
            <w:shd w:val="clear"/>
            <w:vAlign w:val="top"/>
          </w:tcPr>
          <w:p w14:paraId="2E7E8B16">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Threat (T)</w:t>
            </w:r>
          </w:p>
        </w:tc>
        <w:tc>
          <w:tcPr>
            <w:tcW w:w="5985" w:type="dxa"/>
            <w:tcBorders>
              <w:top w:val="single" w:color="auto" w:sz="4" w:space="0"/>
              <w:left w:val="nil"/>
              <w:bottom w:val="single" w:color="auto" w:sz="4" w:space="0"/>
              <w:right w:val="nil"/>
            </w:tcBorders>
            <w:shd w:val="clear"/>
            <w:vAlign w:val="top"/>
          </w:tcPr>
          <w:p w14:paraId="28D432D9">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T1:Competitive technological pressures inside and outside the DT field.</w:t>
            </w:r>
          </w:p>
        </w:tc>
        <w:tc>
          <w:tcPr>
            <w:tcW w:w="909" w:type="dxa"/>
            <w:tcBorders>
              <w:top w:val="single" w:color="auto" w:sz="4" w:space="0"/>
              <w:left w:val="nil"/>
              <w:bottom w:val="single" w:color="auto" w:sz="4" w:space="0"/>
              <w:right w:val="nil"/>
            </w:tcBorders>
            <w:shd w:val="clear"/>
            <w:vAlign w:val="top"/>
          </w:tcPr>
          <w:p w14:paraId="49A7693E">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-4.90</w:t>
            </w:r>
          </w:p>
        </w:tc>
      </w:tr>
      <w:tr w14:paraId="2568FA9A">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84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081CDF2F">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01B24A9D">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7D83937B">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T2:Complex integration with other intelligent building management technologies.</w:t>
            </w:r>
          </w:p>
        </w:tc>
        <w:tc>
          <w:tcPr>
            <w:tcW w:w="909" w:type="dxa"/>
            <w:tcBorders>
              <w:top w:val="single" w:color="auto" w:sz="4" w:space="0"/>
              <w:left w:val="nil"/>
              <w:bottom w:val="single" w:color="auto" w:sz="4" w:space="0"/>
              <w:right w:val="nil"/>
            </w:tcBorders>
            <w:shd w:val="clear"/>
            <w:vAlign w:val="top"/>
          </w:tcPr>
          <w:p w14:paraId="4F7DF1E9">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-3.80</w:t>
            </w:r>
          </w:p>
        </w:tc>
      </w:tr>
      <w:tr w14:paraId="5425B101">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847"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3891325D">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45C44C17">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577850D9">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T3:Insufficient number of hardware devices for DT systems and potentially high maintenance costs.</w:t>
            </w:r>
          </w:p>
        </w:tc>
        <w:tc>
          <w:tcPr>
            <w:tcW w:w="909" w:type="dxa"/>
            <w:tcBorders>
              <w:top w:val="single" w:color="auto" w:sz="4" w:space="0"/>
              <w:left w:val="nil"/>
              <w:bottom w:val="single" w:color="auto" w:sz="4" w:space="0"/>
              <w:right w:val="nil"/>
            </w:tcBorders>
            <w:shd w:val="clear"/>
            <w:vAlign w:val="top"/>
          </w:tcPr>
          <w:p w14:paraId="73095DFB">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-4.70</w:t>
            </w:r>
          </w:p>
        </w:tc>
      </w:tr>
      <w:tr w14:paraId="7A7538A6">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855" w:hRule="atLeast"/>
          <w:jc w:val="center"/>
        </w:trPr>
        <w:tc>
          <w:tcPr>
            <w:tcW w:w="939" w:type="dxa"/>
            <w:vMerge w:val="continue"/>
            <w:tcBorders>
              <w:top w:val="single" w:color="auto" w:sz="4" w:space="0"/>
              <w:left w:val="nil"/>
              <w:bottom w:val="single" w:color="auto" w:sz="4" w:space="0"/>
              <w:right w:val="nil"/>
            </w:tcBorders>
            <w:shd w:val="clear"/>
            <w:textDirection w:val="btLr"/>
            <w:vAlign w:val="top"/>
          </w:tcPr>
          <w:p w14:paraId="33014749">
            <w:pPr>
              <w:jc w:val="both"/>
              <w:rPr>
                <w:rFonts w:hint="default" w:ascii="Times New Roman" w:hAnsi="Times New Roman" w:cs="Times New Roman"/>
                <w:sz w:val="20"/>
                <w:szCs w:val="20"/>
              </w:rPr>
            </w:pPr>
          </w:p>
        </w:tc>
        <w:tc>
          <w:tcPr>
            <w:tcW w:w="1545" w:type="dxa"/>
            <w:vMerge w:val="continue"/>
            <w:tcBorders>
              <w:top w:val="single" w:color="auto" w:sz="4" w:space="0"/>
              <w:left w:val="nil"/>
              <w:bottom w:val="single" w:color="auto" w:sz="4" w:space="0"/>
              <w:right w:val="nil"/>
            </w:tcBorders>
            <w:shd w:val="clear"/>
            <w:vAlign w:val="top"/>
          </w:tcPr>
          <w:p w14:paraId="56D69D05">
            <w:pPr>
              <w:jc w:val="both"/>
              <w:rPr>
                <w:rFonts w:hint="default" w:ascii="Times New Roman" w:hAnsi="Times New Roman" w:cs="Times New Roman"/>
                <w:sz w:val="20"/>
                <w:szCs w:val="20"/>
              </w:rPr>
            </w:pPr>
          </w:p>
        </w:tc>
        <w:tc>
          <w:tcPr>
            <w:tcW w:w="5985" w:type="dxa"/>
            <w:tcBorders>
              <w:top w:val="single" w:color="auto" w:sz="4" w:space="0"/>
              <w:left w:val="nil"/>
              <w:bottom w:val="single" w:color="auto" w:sz="4" w:space="0"/>
              <w:right w:val="nil"/>
            </w:tcBorders>
            <w:shd w:val="clear"/>
            <w:vAlign w:val="top"/>
          </w:tcPr>
          <w:p w14:paraId="4B55D6FE">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T4:Uncertainty in the use created by rapid changes in the market environment and customer needs.</w:t>
            </w:r>
          </w:p>
        </w:tc>
        <w:tc>
          <w:tcPr>
            <w:tcW w:w="909" w:type="dxa"/>
            <w:tcBorders>
              <w:top w:val="single" w:color="auto" w:sz="4" w:space="0"/>
              <w:left w:val="nil"/>
              <w:bottom w:val="single" w:color="auto" w:sz="4" w:space="0"/>
              <w:right w:val="nil"/>
            </w:tcBorders>
            <w:shd w:val="clear"/>
            <w:vAlign w:val="top"/>
          </w:tcPr>
          <w:p w14:paraId="3E5E5662">
            <w:pPr>
              <w:keepNext w:val="0"/>
              <w:keepLines w:val="0"/>
              <w:widowControl w:val="0"/>
              <w:suppressLineNumbers w:val="0"/>
              <w:spacing w:before="0" w:beforeAutospacing="0" w:after="0" w:afterAutospacing="0" w:line="360" w:lineRule="auto"/>
              <w:ind w:left="0" w:right="0"/>
              <w:jc w:val="both"/>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-4.00</w:t>
            </w:r>
          </w:p>
        </w:tc>
      </w:tr>
    </w:tbl>
    <w:p w14:paraId="3286F758">
      <w:pPr>
        <w:pStyle w:val="2"/>
        <w:widowControl/>
        <w:rPr>
          <w:lang w:val="en-US"/>
        </w:rPr>
      </w:pPr>
      <w:r>
        <w:rPr>
          <w:lang w:val="en-US"/>
        </w:rPr>
        <w:t>2. Construct judgement matrices and testing consistency</w:t>
      </w:r>
    </w:p>
    <w:p w14:paraId="0F669A50">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t xml:space="preserve">Based on the strengths and weaknesses of DT, and also around the current opportunities and threats, a two-by-two comparison is scored, resulting in a judgement matrix A as follows. The judgement matrix (A) is </w:t>
      </w:r>
    </w:p>
    <w:p w14:paraId="1AEC93CB">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drawing>
          <wp:inline distT="0" distB="0" distL="114300" distR="114300">
            <wp:extent cx="792480" cy="128016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792480" cy="1280160"/>
                    </a:xfrm>
                    <a:prstGeom prst="rect">
                      <a:avLst/>
                    </a:prstGeom>
                    <a:noFill/>
                    <a:ln>
                      <a:noFill/>
                    </a:ln>
                  </pic:spPr>
                </pic:pic>
              </a:graphicData>
            </a:graphic>
          </wp:inline>
        </w:drawing>
      </w:r>
    </w:p>
    <w:p w14:paraId="0588938B">
      <w:pPr>
        <w:keepNext w:val="0"/>
        <w:keepLines w:val="0"/>
        <w:widowControl w:val="0"/>
        <w:suppressLineNumbers w:val="0"/>
        <w:spacing w:before="0" w:beforeAutospacing="0" w:after="0" w:afterAutospacing="0" w:line="360" w:lineRule="auto"/>
        <w:ind w:left="0" w:right="0"/>
        <w:jc w:val="left"/>
        <w:rPr>
          <w:lang w:val="en-US"/>
        </w:rPr>
      </w:pPr>
    </w:p>
    <w:p w14:paraId="66512DA3">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t>The strength matrix (S) is</w:t>
      </w:r>
    </w:p>
    <w:p w14:paraId="1554C81B">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drawing>
          <wp:inline distT="0" distB="0" distL="114300" distR="114300">
            <wp:extent cx="792480" cy="128016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92480" cy="1280160"/>
                    </a:xfrm>
                    <a:prstGeom prst="rect">
                      <a:avLst/>
                    </a:prstGeom>
                    <a:noFill/>
                    <a:ln>
                      <a:noFill/>
                    </a:ln>
                  </pic:spPr>
                </pic:pic>
              </a:graphicData>
            </a:graphic>
          </wp:inline>
        </w:drawing>
      </w:r>
    </w:p>
    <w:p w14:paraId="7563A822">
      <w:pPr>
        <w:keepNext w:val="0"/>
        <w:keepLines w:val="0"/>
        <w:widowControl w:val="0"/>
        <w:suppressLineNumbers w:val="0"/>
        <w:spacing w:before="0" w:beforeAutospacing="0" w:after="0" w:afterAutospacing="0" w:line="360" w:lineRule="auto"/>
        <w:ind w:left="0" w:right="0"/>
        <w:jc w:val="left"/>
        <w:rPr>
          <w:lang w:val="en-US"/>
        </w:rPr>
      </w:pPr>
    </w:p>
    <w:p w14:paraId="7DC9E7B4">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t>The weakness matrix (W) is</w:t>
      </w:r>
    </w:p>
    <w:p w14:paraId="1BAA3458">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drawing>
          <wp:inline distT="0" distB="0" distL="114300" distR="114300">
            <wp:extent cx="792480" cy="128016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92480" cy="1280160"/>
                    </a:xfrm>
                    <a:prstGeom prst="rect">
                      <a:avLst/>
                    </a:prstGeom>
                    <a:noFill/>
                    <a:ln>
                      <a:noFill/>
                    </a:ln>
                  </pic:spPr>
                </pic:pic>
              </a:graphicData>
            </a:graphic>
          </wp:inline>
        </w:drawing>
      </w:r>
    </w:p>
    <w:p w14:paraId="636FC975">
      <w:pPr>
        <w:keepNext w:val="0"/>
        <w:keepLines w:val="0"/>
        <w:widowControl w:val="0"/>
        <w:suppressLineNumbers w:val="0"/>
        <w:spacing w:before="0" w:beforeAutospacing="0" w:after="0" w:afterAutospacing="0" w:line="360" w:lineRule="auto"/>
        <w:ind w:left="0" w:right="0"/>
        <w:jc w:val="left"/>
        <w:rPr>
          <w:lang w:val="en-US"/>
        </w:rPr>
      </w:pPr>
    </w:p>
    <w:p w14:paraId="31197973">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t>The opportunity matrix (O) is</w:t>
      </w:r>
    </w:p>
    <w:p w14:paraId="3A761CB3">
      <w:pPr>
        <w:keepNext w:val="0"/>
        <w:keepLines w:val="0"/>
        <w:widowControl w:val="0"/>
        <w:suppressLineNumbers w:val="0"/>
        <w:spacing w:before="0" w:beforeAutospacing="0" w:after="0" w:afterAutospacing="0" w:line="360" w:lineRule="auto"/>
        <w:ind w:left="0" w:right="0"/>
        <w:jc w:val="left"/>
        <w:rPr>
          <w:lang w:val="en-US"/>
        </w:rPr>
      </w:pPr>
    </w:p>
    <w:p w14:paraId="5CF2523B">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drawing>
          <wp:inline distT="0" distB="0" distL="114300" distR="114300">
            <wp:extent cx="792480" cy="12801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792480" cy="1280160"/>
                    </a:xfrm>
                    <a:prstGeom prst="rect">
                      <a:avLst/>
                    </a:prstGeom>
                    <a:noFill/>
                    <a:ln>
                      <a:noFill/>
                    </a:ln>
                  </pic:spPr>
                </pic:pic>
              </a:graphicData>
            </a:graphic>
          </wp:inline>
        </w:drawing>
      </w:r>
    </w:p>
    <w:p w14:paraId="03946E63">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t>The challenge matrix (T) is</w:t>
      </w:r>
    </w:p>
    <w:p w14:paraId="3866453C">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drawing>
          <wp:inline distT="0" distB="0" distL="114300" distR="114300">
            <wp:extent cx="792480" cy="10668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792480" cy="1066800"/>
                    </a:xfrm>
                    <a:prstGeom prst="rect">
                      <a:avLst/>
                    </a:prstGeom>
                    <a:noFill/>
                    <a:ln>
                      <a:noFill/>
                    </a:ln>
                  </pic:spPr>
                </pic:pic>
              </a:graphicData>
            </a:graphic>
          </wp:inline>
        </w:drawing>
      </w:r>
    </w:p>
    <w:p w14:paraId="4580CBF1">
      <w:pPr>
        <w:pStyle w:val="2"/>
        <w:widowControl/>
        <w:rPr>
          <w:lang w:val="en-US"/>
        </w:rPr>
      </w:pPr>
      <w:r>
        <w:rPr>
          <w:lang w:val="en-US"/>
        </w:rPr>
        <w:t>3. Calculate the weights of the factors and test their consistency</w:t>
      </w:r>
    </w:p>
    <w:p w14:paraId="563CBCE0">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t>Calculate the AHP evaluation index naturalized one eigenvector λ: calculate the sum of the rows of the judgement matrix, then calculate the average of the rows, and finally divide the average of the rows by the sum of the averages of the 4 rows. This part of the calculation was done through EXCEL software. The result is</w:t>
      </w:r>
    </w:p>
    <w:p w14:paraId="72BA1CFB">
      <w:pPr>
        <w:keepNext w:val="0"/>
        <w:keepLines w:val="0"/>
        <w:widowControl w:val="0"/>
        <w:suppressLineNumbers w:val="0"/>
        <w:spacing w:before="0" w:beforeAutospacing="0" w:after="0" w:afterAutospacing="0" w:line="360" w:lineRule="auto"/>
        <w:ind w:left="0" w:right="0"/>
        <w:jc w:val="left"/>
        <w:rPr>
          <w:vertAlign w:val="subscript"/>
          <w:lang w:val="en-US"/>
        </w:rPr>
      </w:pPr>
      <w:r>
        <w:rPr>
          <w:rStyle w:val="12"/>
          <w:rFonts w:ascii="Times New Roman" w:hAnsi="Times New Roman" w:eastAsia="宋体" w:cs="Times New Roman"/>
          <w:lang w:val="en-US" w:eastAsia="zh-CN" w:bidi="ar"/>
        </w:rPr>
        <w:t>λ</w:t>
      </w:r>
      <w:r>
        <w:rPr>
          <w:rStyle w:val="12"/>
          <w:rFonts w:ascii="Times New Roman" w:hAnsi="Times New Roman" w:eastAsia="宋体" w:cs="Times New Roman"/>
          <w:vertAlign w:val="subscript"/>
          <w:lang w:val="en-US" w:eastAsia="zh-CN" w:bidi="ar"/>
        </w:rPr>
        <w:t>A=</w:t>
      </w:r>
    </w:p>
    <w:tbl>
      <w:tblPr>
        <w:tblStyle w:val="6"/>
        <w:tblW w:w="1700" w:type="dxa"/>
        <w:jc w:val="center"/>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Layout w:type="autofit"/>
        <w:tblCellMar>
          <w:top w:w="0" w:type="dxa"/>
          <w:left w:w="108" w:type="dxa"/>
          <w:bottom w:w="0" w:type="dxa"/>
          <w:right w:w="108" w:type="dxa"/>
        </w:tblCellMar>
      </w:tblPr>
      <w:tblGrid>
        <w:gridCol w:w="1700"/>
      </w:tblGrid>
      <w:tr w14:paraId="187F1236">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18" w:hRule="atLeast"/>
          <w:jc w:val="center"/>
        </w:trPr>
        <w:tc>
          <w:tcPr>
            <w:tcW w:w="1700" w:type="dxa"/>
            <w:tcBorders>
              <w:top w:val="nil"/>
              <w:left w:val="single" w:color="auto" w:sz="4" w:space="0"/>
              <w:bottom w:val="nil"/>
              <w:right w:val="single" w:color="auto" w:sz="4" w:space="0"/>
            </w:tcBorders>
            <w:shd w:val="clear"/>
            <w:noWrap/>
            <w:vAlign w:val="center"/>
          </w:tcPr>
          <w:p w14:paraId="3B0A8D49">
            <w:pPr>
              <w:keepNext w:val="0"/>
              <w:keepLines w:val="0"/>
              <w:widowControl w:val="0"/>
              <w:suppressLineNumbers w:val="0"/>
              <w:spacing w:before="0" w:beforeAutospacing="0" w:after="0" w:afterAutospacing="0" w:line="360" w:lineRule="auto"/>
              <w:ind w:left="0" w:right="0"/>
              <w:jc w:val="left"/>
              <w:rPr>
                <w:bdr w:val="none" w:color="auto" w:sz="0" w:space="0"/>
                <w:lang w:val="en-US" w:bidi="ar"/>
              </w:rPr>
            </w:pPr>
            <w:r>
              <w:rPr>
                <w:rFonts w:hint="default" w:ascii="Times New Roman" w:hAnsi="Times New Roman" w:eastAsia="宋体" w:cs="Times New Roman"/>
                <w:kern w:val="2"/>
                <w:sz w:val="24"/>
                <w:szCs w:val="24"/>
                <w:bdr w:val="none" w:color="auto" w:sz="0" w:space="0"/>
                <w:lang w:val="en-US" w:eastAsia="zh-CN" w:bidi="ar"/>
              </w:rPr>
              <w:t>1.4130</w:t>
            </w:r>
          </w:p>
        </w:tc>
      </w:tr>
      <w:tr w14:paraId="1CC0832C">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18" w:hRule="atLeast"/>
          <w:jc w:val="center"/>
        </w:trPr>
        <w:tc>
          <w:tcPr>
            <w:tcW w:w="1700" w:type="dxa"/>
            <w:tcBorders>
              <w:top w:val="nil"/>
              <w:left w:val="single" w:color="auto" w:sz="4" w:space="0"/>
              <w:bottom w:val="nil"/>
              <w:right w:val="single" w:color="auto" w:sz="4" w:space="0"/>
            </w:tcBorders>
            <w:shd w:val="clear"/>
            <w:noWrap/>
            <w:vAlign w:val="center"/>
          </w:tcPr>
          <w:p w14:paraId="411FAC47">
            <w:pPr>
              <w:keepNext w:val="0"/>
              <w:keepLines w:val="0"/>
              <w:widowControl w:val="0"/>
              <w:suppressLineNumbers w:val="0"/>
              <w:spacing w:before="0" w:beforeAutospacing="0" w:after="0" w:afterAutospacing="0" w:line="360" w:lineRule="auto"/>
              <w:ind w:left="0" w:right="0"/>
              <w:jc w:val="left"/>
              <w:rPr>
                <w:bdr w:val="none" w:color="auto" w:sz="0" w:space="0"/>
                <w:lang w:val="en-US" w:bidi="ar"/>
              </w:rPr>
            </w:pPr>
            <w:r>
              <w:rPr>
                <w:rFonts w:hint="default" w:ascii="Times New Roman" w:hAnsi="Times New Roman" w:eastAsia="宋体" w:cs="Times New Roman"/>
                <w:kern w:val="2"/>
                <w:sz w:val="24"/>
                <w:szCs w:val="24"/>
                <w:bdr w:val="none" w:color="auto" w:sz="0" w:space="0"/>
                <w:lang w:val="en-US" w:eastAsia="zh-CN" w:bidi="ar"/>
              </w:rPr>
              <w:t>1.0312</w:t>
            </w:r>
          </w:p>
        </w:tc>
      </w:tr>
      <w:tr w14:paraId="4C6A8248">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8" w:hRule="atLeast"/>
          <w:jc w:val="center"/>
        </w:trPr>
        <w:tc>
          <w:tcPr>
            <w:tcW w:w="1700" w:type="dxa"/>
            <w:tcBorders>
              <w:top w:val="nil"/>
              <w:left w:val="single" w:color="auto" w:sz="4" w:space="0"/>
              <w:bottom w:val="nil"/>
              <w:right w:val="single" w:color="auto" w:sz="4" w:space="0"/>
            </w:tcBorders>
            <w:shd w:val="clear"/>
            <w:noWrap/>
            <w:vAlign w:val="center"/>
          </w:tcPr>
          <w:p w14:paraId="18835E40">
            <w:pPr>
              <w:keepNext w:val="0"/>
              <w:keepLines w:val="0"/>
              <w:widowControl w:val="0"/>
              <w:suppressLineNumbers w:val="0"/>
              <w:spacing w:before="0" w:beforeAutospacing="0" w:after="0" w:afterAutospacing="0" w:line="360" w:lineRule="auto"/>
              <w:ind w:left="0" w:right="0"/>
              <w:jc w:val="left"/>
              <w:rPr>
                <w:bdr w:val="none" w:color="auto" w:sz="0" w:space="0"/>
                <w:lang w:val="en-US" w:bidi="ar"/>
              </w:rPr>
            </w:pPr>
            <w:r>
              <w:rPr>
                <w:rFonts w:hint="default" w:ascii="Times New Roman" w:hAnsi="Times New Roman" w:eastAsia="宋体" w:cs="Times New Roman"/>
                <w:kern w:val="2"/>
                <w:sz w:val="24"/>
                <w:szCs w:val="24"/>
                <w:bdr w:val="none" w:color="auto" w:sz="0" w:space="0"/>
                <w:lang w:val="en-US" w:eastAsia="zh-CN" w:bidi="ar"/>
              </w:rPr>
              <w:t>1.0312</w:t>
            </w:r>
          </w:p>
        </w:tc>
      </w:tr>
      <w:tr w14:paraId="510114BA">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8" w:hRule="atLeast"/>
          <w:jc w:val="center"/>
        </w:trPr>
        <w:tc>
          <w:tcPr>
            <w:tcW w:w="1700" w:type="dxa"/>
            <w:tcBorders>
              <w:top w:val="nil"/>
              <w:left w:val="single" w:color="auto" w:sz="4" w:space="0"/>
              <w:bottom w:val="nil"/>
              <w:right w:val="single" w:color="auto" w:sz="4" w:space="0"/>
            </w:tcBorders>
            <w:shd w:val="clear"/>
            <w:noWrap/>
            <w:vAlign w:val="center"/>
          </w:tcPr>
          <w:p w14:paraId="1D6C9FFF">
            <w:pPr>
              <w:keepNext w:val="0"/>
              <w:keepLines w:val="0"/>
              <w:widowControl w:val="0"/>
              <w:suppressLineNumbers w:val="0"/>
              <w:spacing w:before="0" w:beforeAutospacing="0" w:after="0" w:afterAutospacing="0" w:line="360" w:lineRule="auto"/>
              <w:ind w:left="0" w:right="0"/>
              <w:jc w:val="left"/>
              <w:rPr>
                <w:bdr w:val="none" w:color="auto" w:sz="0" w:space="0"/>
                <w:lang w:val="en-US" w:bidi="ar"/>
              </w:rPr>
            </w:pPr>
            <w:r>
              <w:rPr>
                <w:rFonts w:hint="default" w:ascii="Times New Roman" w:hAnsi="Times New Roman" w:eastAsia="宋体" w:cs="Times New Roman"/>
                <w:kern w:val="2"/>
                <w:sz w:val="24"/>
                <w:szCs w:val="24"/>
                <w:bdr w:val="none" w:color="auto" w:sz="0" w:space="0"/>
                <w:lang w:val="en-US" w:eastAsia="zh-CN" w:bidi="ar"/>
              </w:rPr>
              <w:t>0.5247</w:t>
            </w:r>
          </w:p>
        </w:tc>
      </w:tr>
    </w:tbl>
    <w:p w14:paraId="5F7F3A61">
      <w:pPr>
        <w:keepNext w:val="0"/>
        <w:keepLines w:val="0"/>
        <w:widowControl w:val="0"/>
        <w:suppressLineNumbers w:val="0"/>
        <w:spacing w:before="0" w:beforeAutospacing="0" w:after="0" w:afterAutospacing="0" w:line="360" w:lineRule="auto"/>
        <w:ind w:left="0" w:right="0"/>
        <w:jc w:val="left"/>
        <w:rPr>
          <w:vertAlign w:val="subscript"/>
          <w:lang w:val="en-US"/>
        </w:rPr>
      </w:pPr>
      <w:r>
        <w:rPr>
          <w:rStyle w:val="12"/>
          <w:rFonts w:ascii="Times New Roman" w:hAnsi="Times New Roman" w:eastAsia="宋体" w:cs="Times New Roman"/>
          <w:lang w:val="en-US" w:eastAsia="zh-CN" w:bidi="ar"/>
        </w:rPr>
        <w:t>λ</w:t>
      </w:r>
      <w:r>
        <w:rPr>
          <w:rStyle w:val="12"/>
          <w:rFonts w:ascii="Times New Roman" w:hAnsi="Times New Roman" w:eastAsia="宋体" w:cs="Times New Roman"/>
          <w:vertAlign w:val="subscript"/>
          <w:lang w:val="en-US" w:eastAsia="zh-CN" w:bidi="ar"/>
        </w:rPr>
        <w:t>S=</w:t>
      </w:r>
    </w:p>
    <w:tbl>
      <w:tblPr>
        <w:tblStyle w:val="6"/>
        <w:tblW w:w="1740" w:type="dxa"/>
        <w:jc w:val="center"/>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Layout w:type="autofit"/>
        <w:tblCellMar>
          <w:top w:w="0" w:type="dxa"/>
          <w:left w:w="108" w:type="dxa"/>
          <w:bottom w:w="0" w:type="dxa"/>
          <w:right w:w="108" w:type="dxa"/>
        </w:tblCellMar>
      </w:tblPr>
      <w:tblGrid>
        <w:gridCol w:w="1740"/>
      </w:tblGrid>
      <w:tr w14:paraId="1E05E66A">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67" w:hRule="atLeast"/>
          <w:jc w:val="center"/>
        </w:trPr>
        <w:tc>
          <w:tcPr>
            <w:tcW w:w="1740" w:type="dxa"/>
            <w:tcBorders>
              <w:top w:val="nil"/>
              <w:left w:val="single" w:color="auto" w:sz="4" w:space="0"/>
              <w:bottom w:val="nil"/>
              <w:right w:val="single" w:color="auto" w:sz="4" w:space="0"/>
            </w:tcBorders>
            <w:shd w:val="clear"/>
            <w:noWrap/>
            <w:vAlign w:val="center"/>
          </w:tcPr>
          <w:p w14:paraId="73A39674">
            <w:pPr>
              <w:keepNext w:val="0"/>
              <w:keepLines w:val="0"/>
              <w:widowControl w:val="0"/>
              <w:suppressLineNumbers w:val="0"/>
              <w:spacing w:before="0" w:beforeAutospacing="0" w:after="0" w:afterAutospacing="0" w:line="360" w:lineRule="auto"/>
              <w:ind w:left="0" w:right="0"/>
              <w:jc w:val="left"/>
              <w:rPr>
                <w:bdr w:val="none" w:color="auto" w:sz="0" w:space="0"/>
                <w:lang w:val="en-US" w:bidi="ar"/>
              </w:rPr>
            </w:pPr>
            <w:r>
              <w:rPr>
                <w:rFonts w:hint="default" w:ascii="Times New Roman" w:hAnsi="Times New Roman" w:eastAsia="宋体" w:cs="Times New Roman"/>
                <w:kern w:val="2"/>
                <w:sz w:val="24"/>
                <w:szCs w:val="24"/>
                <w:bdr w:val="none" w:color="auto" w:sz="0" w:space="0"/>
                <w:lang w:val="en-US" w:eastAsia="zh-CN" w:bidi="ar"/>
              </w:rPr>
              <w:t>0.3603</w:t>
            </w:r>
          </w:p>
        </w:tc>
      </w:tr>
      <w:tr w14:paraId="26C03D34">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7" w:hRule="atLeast"/>
          <w:jc w:val="center"/>
        </w:trPr>
        <w:tc>
          <w:tcPr>
            <w:tcW w:w="1740" w:type="dxa"/>
            <w:tcBorders>
              <w:top w:val="nil"/>
              <w:left w:val="single" w:color="auto" w:sz="4" w:space="0"/>
              <w:bottom w:val="nil"/>
              <w:right w:val="single" w:color="auto" w:sz="4" w:space="0"/>
            </w:tcBorders>
            <w:shd w:val="clear"/>
            <w:noWrap/>
            <w:vAlign w:val="center"/>
          </w:tcPr>
          <w:p w14:paraId="07C2A4BA">
            <w:pPr>
              <w:keepNext w:val="0"/>
              <w:keepLines w:val="0"/>
              <w:widowControl w:val="0"/>
              <w:suppressLineNumbers w:val="0"/>
              <w:spacing w:before="0" w:beforeAutospacing="0" w:after="0" w:afterAutospacing="0" w:line="360" w:lineRule="auto"/>
              <w:ind w:left="0" w:right="0"/>
              <w:jc w:val="left"/>
              <w:rPr>
                <w:bdr w:val="none" w:color="auto" w:sz="0" w:space="0"/>
                <w:lang w:val="en-US" w:bidi="ar"/>
              </w:rPr>
            </w:pPr>
            <w:r>
              <w:rPr>
                <w:rFonts w:hint="default" w:ascii="Times New Roman" w:hAnsi="Times New Roman" w:eastAsia="宋体" w:cs="Times New Roman"/>
                <w:kern w:val="2"/>
                <w:sz w:val="24"/>
                <w:szCs w:val="24"/>
                <w:bdr w:val="none" w:color="auto" w:sz="0" w:space="0"/>
                <w:lang w:val="en-US" w:eastAsia="zh-CN" w:bidi="ar"/>
              </w:rPr>
              <w:t>1.0141</w:t>
            </w:r>
          </w:p>
        </w:tc>
      </w:tr>
      <w:tr w14:paraId="1B3256B1">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67" w:hRule="atLeast"/>
          <w:jc w:val="center"/>
        </w:trPr>
        <w:tc>
          <w:tcPr>
            <w:tcW w:w="1740" w:type="dxa"/>
            <w:tcBorders>
              <w:top w:val="nil"/>
              <w:left w:val="single" w:color="auto" w:sz="4" w:space="0"/>
              <w:bottom w:val="nil"/>
              <w:right w:val="single" w:color="auto" w:sz="4" w:space="0"/>
            </w:tcBorders>
            <w:shd w:val="clear"/>
            <w:noWrap/>
            <w:vAlign w:val="center"/>
          </w:tcPr>
          <w:p w14:paraId="304855A2">
            <w:pPr>
              <w:keepNext w:val="0"/>
              <w:keepLines w:val="0"/>
              <w:widowControl w:val="0"/>
              <w:suppressLineNumbers w:val="0"/>
              <w:spacing w:before="0" w:beforeAutospacing="0" w:after="0" w:afterAutospacing="0" w:line="360" w:lineRule="auto"/>
              <w:ind w:left="0" w:right="0"/>
              <w:jc w:val="left"/>
              <w:rPr>
                <w:bdr w:val="none" w:color="auto" w:sz="0" w:space="0"/>
                <w:lang w:val="en-US" w:bidi="ar"/>
              </w:rPr>
            </w:pPr>
            <w:r>
              <w:rPr>
                <w:rFonts w:hint="default" w:ascii="Times New Roman" w:hAnsi="Times New Roman" w:eastAsia="宋体" w:cs="Times New Roman"/>
                <w:kern w:val="2"/>
                <w:sz w:val="24"/>
                <w:szCs w:val="24"/>
                <w:bdr w:val="none" w:color="auto" w:sz="0" w:space="0"/>
                <w:lang w:val="en-US" w:eastAsia="zh-CN" w:bidi="ar"/>
              </w:rPr>
              <w:t>0.9282</w:t>
            </w:r>
          </w:p>
        </w:tc>
      </w:tr>
      <w:tr w14:paraId="4341B70B">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67" w:hRule="atLeast"/>
          <w:jc w:val="center"/>
        </w:trPr>
        <w:tc>
          <w:tcPr>
            <w:tcW w:w="1740" w:type="dxa"/>
            <w:tcBorders>
              <w:top w:val="nil"/>
              <w:left w:val="single" w:color="auto" w:sz="4" w:space="0"/>
              <w:bottom w:val="nil"/>
              <w:right w:val="single" w:color="auto" w:sz="4" w:space="0"/>
            </w:tcBorders>
            <w:shd w:val="clear"/>
            <w:noWrap/>
            <w:vAlign w:val="center"/>
          </w:tcPr>
          <w:p w14:paraId="47965DB4">
            <w:pPr>
              <w:keepNext w:val="0"/>
              <w:keepLines w:val="0"/>
              <w:widowControl w:val="0"/>
              <w:suppressLineNumbers w:val="0"/>
              <w:spacing w:before="0" w:beforeAutospacing="0" w:after="0" w:afterAutospacing="0" w:line="360" w:lineRule="auto"/>
              <w:ind w:left="0" w:right="0"/>
              <w:jc w:val="left"/>
              <w:rPr>
                <w:bdr w:val="none" w:color="auto" w:sz="0" w:space="0"/>
                <w:lang w:val="en-US" w:bidi="ar"/>
              </w:rPr>
            </w:pPr>
            <w:r>
              <w:rPr>
                <w:rFonts w:hint="default" w:ascii="Times New Roman" w:hAnsi="Times New Roman" w:eastAsia="宋体" w:cs="Times New Roman"/>
                <w:kern w:val="2"/>
                <w:sz w:val="24"/>
                <w:szCs w:val="24"/>
                <w:bdr w:val="none" w:color="auto" w:sz="0" w:space="0"/>
                <w:lang w:val="en-US" w:eastAsia="zh-CN" w:bidi="ar"/>
              </w:rPr>
              <w:t>1.6974</w:t>
            </w:r>
          </w:p>
        </w:tc>
      </w:tr>
    </w:tbl>
    <w:p w14:paraId="3B353946">
      <w:pPr>
        <w:keepNext w:val="0"/>
        <w:keepLines w:val="0"/>
        <w:widowControl w:val="0"/>
        <w:suppressLineNumbers w:val="0"/>
        <w:spacing w:before="0" w:beforeAutospacing="0" w:after="0" w:afterAutospacing="0" w:line="360" w:lineRule="auto"/>
        <w:ind w:left="0" w:right="0"/>
        <w:jc w:val="left"/>
        <w:rPr>
          <w:vertAlign w:val="subscript"/>
          <w:lang w:val="en-US"/>
        </w:rPr>
      </w:pPr>
      <w:r>
        <w:rPr>
          <w:rStyle w:val="12"/>
          <w:rFonts w:ascii="Times New Roman" w:hAnsi="Times New Roman" w:eastAsia="宋体" w:cs="Times New Roman"/>
          <w:lang w:val="en-US" w:eastAsia="zh-CN" w:bidi="ar"/>
        </w:rPr>
        <w:t>λ</w:t>
      </w:r>
      <w:r>
        <w:rPr>
          <w:rStyle w:val="12"/>
          <w:rFonts w:ascii="Times New Roman" w:hAnsi="Times New Roman" w:eastAsia="宋体" w:cs="Times New Roman"/>
          <w:vertAlign w:val="subscript"/>
          <w:lang w:val="en-US" w:eastAsia="zh-CN" w:bidi="ar"/>
        </w:rPr>
        <w:t>W=</w:t>
      </w:r>
    </w:p>
    <w:tbl>
      <w:tblPr>
        <w:tblStyle w:val="6"/>
        <w:tblW w:w="1700" w:type="dxa"/>
        <w:jc w:val="center"/>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Layout w:type="autofit"/>
        <w:tblCellMar>
          <w:top w:w="0" w:type="dxa"/>
          <w:left w:w="108" w:type="dxa"/>
          <w:bottom w:w="0" w:type="dxa"/>
          <w:right w:w="108" w:type="dxa"/>
        </w:tblCellMar>
      </w:tblPr>
      <w:tblGrid>
        <w:gridCol w:w="1700"/>
      </w:tblGrid>
      <w:tr w14:paraId="25ED95B8">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78" w:hRule="atLeast"/>
          <w:jc w:val="center"/>
        </w:trPr>
        <w:tc>
          <w:tcPr>
            <w:tcW w:w="1700" w:type="dxa"/>
            <w:tcBorders>
              <w:top w:val="nil"/>
              <w:left w:val="single" w:color="auto" w:sz="4" w:space="0"/>
              <w:bottom w:val="nil"/>
              <w:right w:val="single" w:color="auto" w:sz="4" w:space="0"/>
            </w:tcBorders>
            <w:shd w:val="clear"/>
            <w:noWrap/>
            <w:vAlign w:val="center"/>
          </w:tcPr>
          <w:p w14:paraId="6C4834E5">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1.6618</w:t>
            </w:r>
          </w:p>
        </w:tc>
      </w:tr>
      <w:tr w14:paraId="48122E3E">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8" w:hRule="atLeast"/>
          <w:jc w:val="center"/>
        </w:trPr>
        <w:tc>
          <w:tcPr>
            <w:tcW w:w="0" w:type="auto"/>
            <w:tcBorders>
              <w:top w:val="nil"/>
              <w:left w:val="single" w:color="auto" w:sz="4" w:space="0"/>
              <w:bottom w:val="nil"/>
              <w:right w:val="single" w:color="auto" w:sz="4" w:space="0"/>
            </w:tcBorders>
            <w:shd w:val="clear"/>
            <w:noWrap/>
            <w:vAlign w:val="center"/>
          </w:tcPr>
          <w:p w14:paraId="4E66FDC8">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1.1578</w:t>
            </w:r>
          </w:p>
        </w:tc>
      </w:tr>
      <w:tr w14:paraId="4842FBC4">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8" w:hRule="atLeast"/>
          <w:jc w:val="center"/>
        </w:trPr>
        <w:tc>
          <w:tcPr>
            <w:tcW w:w="0" w:type="auto"/>
            <w:tcBorders>
              <w:top w:val="nil"/>
              <w:left w:val="single" w:color="auto" w:sz="4" w:space="0"/>
              <w:bottom w:val="nil"/>
              <w:right w:val="single" w:color="auto" w:sz="4" w:space="0"/>
            </w:tcBorders>
            <w:shd w:val="clear"/>
            <w:noWrap/>
            <w:vAlign w:val="center"/>
          </w:tcPr>
          <w:p w14:paraId="02C1887A">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0.5032</w:t>
            </w:r>
          </w:p>
        </w:tc>
      </w:tr>
      <w:tr w14:paraId="4673711A">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78" w:hRule="atLeast"/>
          <w:jc w:val="center"/>
        </w:trPr>
        <w:tc>
          <w:tcPr>
            <w:tcW w:w="0" w:type="auto"/>
            <w:tcBorders>
              <w:top w:val="nil"/>
              <w:left w:val="single" w:color="auto" w:sz="4" w:space="0"/>
              <w:bottom w:val="nil"/>
              <w:right w:val="single" w:color="auto" w:sz="4" w:space="0"/>
            </w:tcBorders>
            <w:shd w:val="clear"/>
            <w:noWrap/>
            <w:vAlign w:val="center"/>
          </w:tcPr>
          <w:p w14:paraId="5548195B">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0.6771</w:t>
            </w:r>
          </w:p>
        </w:tc>
      </w:tr>
    </w:tbl>
    <w:p w14:paraId="2F750D22">
      <w:pPr>
        <w:keepNext w:val="0"/>
        <w:keepLines w:val="0"/>
        <w:widowControl w:val="0"/>
        <w:suppressLineNumbers w:val="0"/>
        <w:spacing w:before="0" w:beforeAutospacing="0" w:after="0" w:afterAutospacing="0" w:line="360" w:lineRule="auto"/>
        <w:ind w:left="0" w:right="0"/>
        <w:jc w:val="left"/>
        <w:rPr>
          <w:vertAlign w:val="subscript"/>
          <w:lang w:val="en-US"/>
        </w:rPr>
      </w:pPr>
      <w:r>
        <w:rPr>
          <w:rStyle w:val="12"/>
          <w:rFonts w:ascii="Times New Roman" w:hAnsi="Times New Roman" w:eastAsia="宋体" w:cs="Times New Roman"/>
          <w:lang w:val="en-US" w:eastAsia="zh-CN" w:bidi="ar"/>
        </w:rPr>
        <w:t>λ</w:t>
      </w:r>
      <w:r>
        <w:rPr>
          <w:rStyle w:val="12"/>
          <w:rFonts w:ascii="Times New Roman" w:hAnsi="Times New Roman" w:eastAsia="宋体" w:cs="Times New Roman"/>
          <w:vertAlign w:val="subscript"/>
          <w:lang w:val="en-US" w:eastAsia="zh-CN" w:bidi="ar"/>
        </w:rPr>
        <w:t>O=</w:t>
      </w:r>
    </w:p>
    <w:tbl>
      <w:tblPr>
        <w:tblStyle w:val="6"/>
        <w:tblW w:w="1560" w:type="dxa"/>
        <w:jc w:val="center"/>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Layout w:type="autofit"/>
        <w:tblCellMar>
          <w:top w:w="0" w:type="dxa"/>
          <w:left w:w="108" w:type="dxa"/>
          <w:bottom w:w="0" w:type="dxa"/>
          <w:right w:w="108" w:type="dxa"/>
        </w:tblCellMar>
      </w:tblPr>
      <w:tblGrid>
        <w:gridCol w:w="1560"/>
      </w:tblGrid>
      <w:tr w14:paraId="5955FAA5">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5" w:hRule="atLeast"/>
          <w:jc w:val="center"/>
        </w:trPr>
        <w:tc>
          <w:tcPr>
            <w:tcW w:w="1560" w:type="dxa"/>
            <w:tcBorders>
              <w:top w:val="nil"/>
              <w:left w:val="single" w:color="auto" w:sz="4" w:space="0"/>
              <w:bottom w:val="nil"/>
              <w:right w:val="single" w:color="auto" w:sz="4" w:space="0"/>
            </w:tcBorders>
            <w:shd w:val="clear"/>
            <w:noWrap/>
            <w:vAlign w:val="center"/>
          </w:tcPr>
          <w:p w14:paraId="21349265">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1.6473</w:t>
            </w:r>
          </w:p>
        </w:tc>
      </w:tr>
      <w:tr w14:paraId="63494CBB">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5" w:hRule="atLeast"/>
          <w:jc w:val="center"/>
        </w:trPr>
        <w:tc>
          <w:tcPr>
            <w:tcW w:w="0" w:type="auto"/>
            <w:tcBorders>
              <w:top w:val="nil"/>
              <w:left w:val="single" w:color="auto" w:sz="4" w:space="0"/>
              <w:bottom w:val="nil"/>
              <w:right w:val="single" w:color="auto" w:sz="4" w:space="0"/>
            </w:tcBorders>
            <w:shd w:val="clear"/>
            <w:noWrap/>
            <w:vAlign w:val="center"/>
          </w:tcPr>
          <w:p w14:paraId="79DFF148">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1.1721</w:t>
            </w:r>
          </w:p>
        </w:tc>
      </w:tr>
      <w:tr w14:paraId="1240EAB1">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5" w:hRule="atLeast"/>
          <w:jc w:val="center"/>
        </w:trPr>
        <w:tc>
          <w:tcPr>
            <w:tcW w:w="0" w:type="auto"/>
            <w:tcBorders>
              <w:top w:val="nil"/>
              <w:left w:val="single" w:color="auto" w:sz="4" w:space="0"/>
              <w:bottom w:val="nil"/>
              <w:right w:val="single" w:color="auto" w:sz="4" w:space="0"/>
            </w:tcBorders>
            <w:shd w:val="clear"/>
            <w:noWrap/>
            <w:vAlign w:val="center"/>
          </w:tcPr>
          <w:p w14:paraId="12FD11D8">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0.4318</w:t>
            </w:r>
          </w:p>
        </w:tc>
      </w:tr>
      <w:tr w14:paraId="0A152D9E">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5" w:hRule="atLeast"/>
          <w:jc w:val="center"/>
        </w:trPr>
        <w:tc>
          <w:tcPr>
            <w:tcW w:w="0" w:type="auto"/>
            <w:tcBorders>
              <w:top w:val="nil"/>
              <w:left w:val="single" w:color="auto" w:sz="4" w:space="0"/>
              <w:bottom w:val="nil"/>
              <w:right w:val="single" w:color="auto" w:sz="4" w:space="0"/>
            </w:tcBorders>
            <w:shd w:val="clear"/>
            <w:noWrap/>
            <w:vAlign w:val="center"/>
          </w:tcPr>
          <w:p w14:paraId="7A3AB4CF">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0.7488</w:t>
            </w:r>
          </w:p>
        </w:tc>
      </w:tr>
    </w:tbl>
    <w:p w14:paraId="4B8A735E">
      <w:pPr>
        <w:keepNext w:val="0"/>
        <w:keepLines w:val="0"/>
        <w:widowControl w:val="0"/>
        <w:suppressLineNumbers w:val="0"/>
        <w:spacing w:before="0" w:beforeAutospacing="0" w:after="0" w:afterAutospacing="0" w:line="360" w:lineRule="auto"/>
        <w:ind w:left="0" w:right="0"/>
        <w:jc w:val="left"/>
        <w:rPr>
          <w:vertAlign w:val="subscript"/>
          <w:lang w:val="en-US"/>
        </w:rPr>
      </w:pPr>
      <w:r>
        <w:rPr>
          <w:rStyle w:val="12"/>
          <w:rFonts w:ascii="Times New Roman" w:hAnsi="Times New Roman" w:eastAsia="宋体" w:cs="Times New Roman"/>
          <w:lang w:val="en-US" w:eastAsia="zh-CN" w:bidi="ar"/>
        </w:rPr>
        <w:t>λ</w:t>
      </w:r>
      <w:r>
        <w:rPr>
          <w:rStyle w:val="12"/>
          <w:rFonts w:ascii="Times New Roman" w:hAnsi="Times New Roman" w:eastAsia="宋体" w:cs="Times New Roman"/>
          <w:vertAlign w:val="subscript"/>
          <w:lang w:val="en-US" w:eastAsia="zh-CN" w:bidi="ar"/>
        </w:rPr>
        <w:t>T=</w:t>
      </w:r>
    </w:p>
    <w:tbl>
      <w:tblPr>
        <w:tblStyle w:val="6"/>
        <w:tblW w:w="1580" w:type="dxa"/>
        <w:jc w:val="center"/>
        <w:tblBorders>
          <w:top w:val="none" w:color="auto" w:sz="6" w:space="0"/>
          <w:left w:val="single" w:color="auto" w:sz="4" w:space="0"/>
          <w:bottom w:val="none" w:color="auto" w:sz="6" w:space="0"/>
          <w:right w:val="single" w:color="auto" w:sz="4" w:space="0"/>
          <w:insideH w:val="outset" w:color="auto" w:sz="6" w:space="0"/>
          <w:insideV w:val="outset" w:color="auto" w:sz="6" w:space="0"/>
        </w:tblBorders>
        <w:shd w:val="clear"/>
        <w:tblLayout w:type="autofit"/>
        <w:tblCellMar>
          <w:top w:w="0" w:type="dxa"/>
          <w:left w:w="108" w:type="dxa"/>
          <w:bottom w:w="0" w:type="dxa"/>
          <w:right w:w="108" w:type="dxa"/>
        </w:tblCellMar>
      </w:tblPr>
      <w:tblGrid>
        <w:gridCol w:w="1580"/>
      </w:tblGrid>
      <w:tr w14:paraId="586E30BE">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tblPrEx>
        <w:trPr>
          <w:trHeight w:val="395" w:hRule="atLeast"/>
          <w:jc w:val="center"/>
        </w:trPr>
        <w:tc>
          <w:tcPr>
            <w:tcW w:w="1580" w:type="dxa"/>
            <w:tcBorders>
              <w:top w:val="nil"/>
              <w:left w:val="single" w:color="auto" w:sz="4" w:space="0"/>
              <w:bottom w:val="nil"/>
              <w:right w:val="single" w:color="auto" w:sz="4" w:space="0"/>
            </w:tcBorders>
            <w:shd w:val="clear"/>
            <w:noWrap/>
            <w:vAlign w:val="center"/>
          </w:tcPr>
          <w:p w14:paraId="3883AC7E">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0.5208</w:t>
            </w:r>
          </w:p>
        </w:tc>
      </w:tr>
      <w:tr w14:paraId="228839E0">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5" w:hRule="atLeast"/>
          <w:jc w:val="center"/>
        </w:trPr>
        <w:tc>
          <w:tcPr>
            <w:tcW w:w="1580" w:type="dxa"/>
            <w:tcBorders>
              <w:top w:val="nil"/>
              <w:left w:val="single" w:color="auto" w:sz="4" w:space="0"/>
              <w:bottom w:val="nil"/>
              <w:right w:val="single" w:color="auto" w:sz="4" w:space="0"/>
            </w:tcBorders>
            <w:shd w:val="clear"/>
            <w:noWrap/>
            <w:vAlign w:val="center"/>
          </w:tcPr>
          <w:p w14:paraId="14C2394A">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0.8172</w:t>
            </w:r>
          </w:p>
        </w:tc>
      </w:tr>
      <w:tr w14:paraId="4536756D">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5" w:hRule="atLeast"/>
          <w:jc w:val="center"/>
        </w:trPr>
        <w:tc>
          <w:tcPr>
            <w:tcW w:w="1580" w:type="dxa"/>
            <w:tcBorders>
              <w:top w:val="nil"/>
              <w:left w:val="single" w:color="auto" w:sz="4" w:space="0"/>
              <w:bottom w:val="nil"/>
              <w:right w:val="single" w:color="auto" w:sz="4" w:space="0"/>
            </w:tcBorders>
            <w:shd w:val="clear"/>
            <w:noWrap/>
            <w:vAlign w:val="center"/>
          </w:tcPr>
          <w:p w14:paraId="02ECEBC8">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1.2521</w:t>
            </w:r>
          </w:p>
        </w:tc>
      </w:tr>
      <w:tr w14:paraId="20741F08">
        <w:tblPrEx>
          <w:tblBorders>
            <w:top w:val="none" w:color="auto" w:sz="6" w:space="0"/>
            <w:left w:val="single" w:color="auto" w:sz="4" w:space="0"/>
            <w:bottom w:val="none" w:color="auto" w:sz="6"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5" w:hRule="atLeast"/>
          <w:jc w:val="center"/>
        </w:trPr>
        <w:tc>
          <w:tcPr>
            <w:tcW w:w="1580" w:type="dxa"/>
            <w:tcBorders>
              <w:top w:val="nil"/>
              <w:left w:val="single" w:color="auto" w:sz="4" w:space="0"/>
              <w:bottom w:val="nil"/>
              <w:right w:val="single" w:color="auto" w:sz="4" w:space="0"/>
            </w:tcBorders>
            <w:shd w:val="clear"/>
            <w:noWrap/>
            <w:vAlign w:val="center"/>
          </w:tcPr>
          <w:p w14:paraId="1CACDD14">
            <w:pPr>
              <w:keepNext w:val="0"/>
              <w:keepLines w:val="0"/>
              <w:widowControl w:val="0"/>
              <w:suppressLineNumbers w:val="0"/>
              <w:spacing w:before="0" w:beforeAutospacing="0" w:after="0" w:afterAutospacing="0" w:line="360" w:lineRule="auto"/>
              <w:ind w:left="0" w:right="0"/>
              <w:jc w:val="left"/>
              <w:rPr>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1.4100</w:t>
            </w:r>
          </w:p>
        </w:tc>
      </w:tr>
    </w:tbl>
    <w:p w14:paraId="24744C3D">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 xml:space="preserve">The maximum eigenvalue is obtained by MATLAB. The calculation process is as follows in </w:t>
      </w:r>
      <w:r>
        <w:rPr>
          <w:rFonts w:hint="eastAsia" w:ascii="Times New Roman" w:hAnsi="Times New Roman" w:eastAsia="宋体" w:cs="Times New Roman"/>
          <w:b/>
          <w:bCs w:val="0"/>
          <w:kern w:val="2"/>
          <w:sz w:val="24"/>
          <w:szCs w:val="24"/>
          <w:lang w:val="en-US" w:eastAsia="zh-CN" w:bidi="ar"/>
        </w:rPr>
        <w:t>Table</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Times New Roman"/>
          <w:b/>
          <w:bCs w:val="0"/>
          <w:kern w:val="2"/>
          <w:sz w:val="24"/>
          <w:szCs w:val="24"/>
          <w:lang w:val="en-US" w:eastAsia="zh-CN" w:bidi="ar"/>
        </w:rPr>
        <w:t>S</w:t>
      </w:r>
      <w:r>
        <w:rPr>
          <w:rFonts w:hint="default" w:ascii="Times New Roman" w:hAnsi="Times New Roman" w:eastAsia="宋体" w:cs="Times New Roman"/>
          <w:b/>
          <w:bCs w:val="0"/>
          <w:kern w:val="2"/>
          <w:sz w:val="24"/>
          <w:szCs w:val="24"/>
          <w:lang w:val="en-US" w:eastAsia="zh-CN" w:bidi="ar"/>
        </w:rPr>
        <w:t>2</w:t>
      </w:r>
      <w:r>
        <w:rPr>
          <w:rFonts w:hint="default" w:ascii="Times New Roman" w:hAnsi="Times New Roman" w:eastAsia="宋体" w:cs="Times New Roman"/>
          <w:kern w:val="2"/>
          <w:sz w:val="24"/>
          <w:szCs w:val="24"/>
          <w:lang w:val="en-US" w:eastAsia="zh-CN" w:bidi="ar"/>
        </w:rPr>
        <w:t>.</w:t>
      </w:r>
    </w:p>
    <w:p w14:paraId="7662E2DD">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lang w:val="en-US" w:eastAsia="zh-CN" w:bidi="ar"/>
        </w:rPr>
      </w:pPr>
    </w:p>
    <w:p w14:paraId="644B24B5">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t>The maximum eigenvalue of the A matrix is 4.1213. The maximum eigenvalue of the S matrix is 4.2106. The maximum eigenvalue of the W matrix is 4.1649. The maximum eigenvalue of the O matrix is 4.0710. The maximum eigenvalue of the T matrix is 4.2353.</w:t>
      </w:r>
    </w:p>
    <w:p w14:paraId="7EE5160E">
      <w:pPr>
        <w:keepNext w:val="0"/>
        <w:keepLines w:val="0"/>
        <w:widowControl w:val="0"/>
        <w:suppressLineNumbers w:val="0"/>
        <w:spacing w:before="0" w:beforeAutospacing="0" w:after="0" w:afterAutospacing="0" w:line="360" w:lineRule="auto"/>
        <w:ind w:left="0" w:right="0"/>
        <w:jc w:val="left"/>
        <w:rPr>
          <w:lang w:val="en-US"/>
        </w:rPr>
      </w:pPr>
      <w:r>
        <w:rPr>
          <w:rFonts w:hint="default" w:ascii="Times New Roman" w:hAnsi="Times New Roman" w:eastAsia="宋体" w:cs="Times New Roman"/>
          <w:kern w:val="2"/>
          <w:sz w:val="24"/>
          <w:szCs w:val="24"/>
          <w:lang w:val="en-US" w:eastAsia="zh-CN" w:bidi="ar"/>
        </w:rPr>
        <w:drawing>
          <wp:inline distT="0" distB="0" distL="114300" distR="114300">
            <wp:extent cx="5676900" cy="5326380"/>
            <wp:effectExtent l="0" t="0" r="762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rcRect l="964" r="581"/>
                    <a:stretch>
                      <a:fillRect/>
                    </a:stretch>
                  </pic:blipFill>
                  <pic:spPr>
                    <a:xfrm>
                      <a:off x="0" y="0"/>
                      <a:ext cx="5676900" cy="5326380"/>
                    </a:xfrm>
                    <a:prstGeom prst="rect">
                      <a:avLst/>
                    </a:prstGeom>
                    <a:noFill/>
                    <a:ln>
                      <a:noFill/>
                    </a:ln>
                  </pic:spPr>
                </pic:pic>
              </a:graphicData>
            </a:graphic>
          </wp:inline>
        </w:drawing>
      </w:r>
    </w:p>
    <w:p w14:paraId="2FB1D1FB">
      <w:pPr>
        <w:keepNext w:val="0"/>
        <w:keepLines w:val="0"/>
        <w:widowControl w:val="0"/>
        <w:suppressLineNumbers w:val="0"/>
        <w:spacing w:before="0" w:beforeAutospacing="0" w:after="0" w:afterAutospacing="0" w:line="360" w:lineRule="auto"/>
        <w:ind w:left="0" w:right="0"/>
        <w:jc w:val="left"/>
        <w:rPr>
          <w:lang w:val="en-US"/>
        </w:rPr>
      </w:pPr>
      <w:r>
        <w:rPr>
          <w:rFonts w:hint="eastAsia" w:ascii="Times New Roman" w:hAnsi="Times New Roman" w:eastAsia="宋体" w:cs="Times New Roman"/>
          <w:b/>
          <w:bCs w:val="0"/>
          <w:kern w:val="2"/>
          <w:sz w:val="24"/>
          <w:szCs w:val="24"/>
          <w:lang w:val="en-US" w:eastAsia="zh-CN" w:bidi="ar"/>
        </w:rPr>
        <w:t>Table</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Times New Roman"/>
          <w:b/>
          <w:bCs w:val="0"/>
          <w:kern w:val="2"/>
          <w:sz w:val="24"/>
          <w:szCs w:val="24"/>
          <w:lang w:val="en-US" w:eastAsia="zh-CN" w:bidi="ar"/>
        </w:rPr>
        <w:t>S</w:t>
      </w:r>
      <w:r>
        <w:rPr>
          <w:rFonts w:hint="default" w:ascii="Times New Roman" w:hAnsi="Times New Roman" w:eastAsia="宋体" w:cs="Times New Roman"/>
          <w:b/>
          <w:bCs w:val="0"/>
          <w:kern w:val="2"/>
          <w:sz w:val="24"/>
          <w:szCs w:val="24"/>
          <w:lang w:val="en-US" w:eastAsia="zh-CN" w:bidi="ar"/>
        </w:rPr>
        <w:t>2</w:t>
      </w:r>
      <w:bookmarkStart w:id="0" w:name="_GoBack"/>
      <w:bookmarkEnd w:id="0"/>
      <w:r>
        <w:rPr>
          <w:rFonts w:hint="default" w:ascii="Times New Roman" w:hAnsi="Times New Roman" w:eastAsia="宋体" w:cs="Times New Roman"/>
          <w:b/>
          <w:bCs w:val="0"/>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Maximum eigenvalue calculated by MATLAB</w:t>
      </w:r>
    </w:p>
    <w:p w14:paraId="70198FD2">
      <w:pPr>
        <w:keepNext w:val="0"/>
        <w:keepLines w:val="0"/>
        <w:widowControl w:val="0"/>
        <w:suppressLineNumbers w:val="0"/>
        <w:spacing w:before="0" w:beforeAutospacing="0" w:after="0" w:afterAutospacing="0" w:line="360" w:lineRule="auto"/>
        <w:ind w:left="0" w:right="0"/>
        <w:jc w:val="left"/>
        <w:rPr>
          <w:lang w:val="en-US"/>
        </w:rPr>
      </w:pPr>
    </w:p>
    <w:p w14:paraId="13A87F63"/>
    <w:sectPr>
      <w:pgSz w:w="11906" w:h="16838"/>
      <w:pgMar w:top="1417" w:right="1417" w:bottom="850" w:left="1417" w:header="851" w:footer="992" w:gutter="0"/>
      <w:paperSrc/>
      <w:cols w:space="425"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4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widowControl w:val="0"/>
      <w:suppressLineNumbers w:val="0"/>
      <w:spacing w:before="320" w:beforeAutospacing="0" w:after="0" w:afterAutospacing="0" w:line="360" w:lineRule="auto"/>
      <w:ind w:left="0" w:right="0"/>
      <w:jc w:val="left"/>
      <w:outlineLvl w:val="0"/>
    </w:pPr>
    <w:rPr>
      <w:rFonts w:hint="default" w:ascii="Times New Roman" w:hAnsi="Times New Roman" w:eastAsia="宋体" w:cs="Times New Roman"/>
      <w:b/>
      <w:kern w:val="44"/>
      <w:sz w:val="24"/>
      <w:szCs w:val="22"/>
      <w:lang w:val="en-US" w:eastAsia="zh-CN" w:bidi="ar"/>
    </w:rPr>
  </w:style>
  <w:style w:type="paragraph" w:styleId="3">
    <w:name w:val="heading 3"/>
    <w:basedOn w:val="1"/>
    <w:next w:val="1"/>
    <w:link w:val="12"/>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sz w:val="18"/>
    </w:rPr>
  </w:style>
  <w:style w:type="paragraph" w:styleId="5">
    <w:name w:val="header"/>
    <w:basedOn w:val="1"/>
    <w:link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页眉 字符"/>
    <w:basedOn w:val="8"/>
    <w:link w:val="5"/>
    <w:uiPriority w:val="0"/>
    <w:rPr>
      <w:b/>
      <w:bCs/>
      <w:kern w:val="2"/>
      <w:sz w:val="24"/>
      <w:szCs w:val="24"/>
    </w:rPr>
  </w:style>
  <w:style w:type="character" w:customStyle="1" w:styleId="10">
    <w:name w:val="标题 1 字符"/>
    <w:basedOn w:val="8"/>
    <w:link w:val="2"/>
    <w:uiPriority w:val="0"/>
    <w:rPr>
      <w:b/>
      <w:kern w:val="44"/>
      <w:sz w:val="24"/>
      <w:szCs w:val="22"/>
    </w:rPr>
  </w:style>
  <w:style w:type="character" w:customStyle="1" w:styleId="11">
    <w:name w:val="页脚 字符"/>
    <w:basedOn w:val="8"/>
    <w:link w:val="4"/>
    <w:uiPriority w:val="0"/>
    <w:rPr>
      <w:kern w:val="2"/>
      <w:sz w:val="24"/>
      <w:szCs w:val="24"/>
    </w:rPr>
  </w:style>
  <w:style w:type="character" w:customStyle="1" w:styleId="12">
    <w:name w:val="标题 3 字符"/>
    <w:basedOn w:val="8"/>
    <w:link w:val="3"/>
    <w:uiPriority w:val="0"/>
    <w:rPr>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2025-04-03T01:49:21Z</dcterms:created>
  <dc:creator>PC</dc:creator>
  <cp:lastModifiedBy>Mila</cp:lastModifiedBy>
  <dcterms:modified xsi:type="dcterms:W3CDTF">2025-04-03T01:52:11Z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eyJoZGlkIjoiOWI4NGE0NWE4YjVkYzUxMDE2Mjk5ZDM0MDhkODVhZDUiLCJ1c2VySWQiOiIyODE1MDM0OTMifQ==</vt:lpwstr>
  </property>
  <property fmtid="{D5CDD505-2E9C-101B-9397-08002B2CF9AE}" pid="4" name="ICV">
    <vt:lpwstr>9A0980B1C62A4EFDABF0D6FD2F269AC4_12</vt:lpwstr>
  </property>
</Properties>
</file>