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6D374E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center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2876550" cy="2635250"/>
            <wp:effectExtent l="0" t="0" r="0" b="6350"/>
            <wp:docPr id="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2F54B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S1.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The on-site photos of the MCR 302 rheometer, the temperature control device and magnetic field device.</w:t>
      </w:r>
    </w:p>
    <w:p w14:paraId="1F5C564D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both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</w:p>
    <w:p w14:paraId="1C66BFA6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left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5270500" cy="3556000"/>
            <wp:effectExtent l="0" t="0" r="0" b="0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EAAB9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S2.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The on-site photo of the test device of the mechanical properties.</w:t>
      </w:r>
    </w:p>
    <w:p w14:paraId="766852C6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</w:p>
    <w:p w14:paraId="6A2DBC66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center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2876550" cy="2203450"/>
            <wp:effectExtent l="0" t="0" r="6350" b="6350"/>
            <wp:docPr id="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6CC98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S3.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The curves of viscosity versus shear rate under different temperatures of MRSTF (SiO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>2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: 54 wt.%, CIP: 20 vol.%). </w:t>
      </w:r>
      <w:bookmarkStart w:id="0" w:name="OLE_LINK21"/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MRSTF: magnetorheological shear thickening fluid.</w:t>
      </w:r>
    </w:p>
    <w:bookmarkEnd w:id="0"/>
    <w:p w14:paraId="57334693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</w:p>
    <w:p w14:paraId="1786933E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left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4324985" cy="3294380"/>
            <wp:effectExtent l="0" t="0" r="5715" b="762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4985" cy="329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8C93C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S4.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The curves of shear stress versus shear rate of different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mass fractions of MRSTF (20 vol.% CIP) under different magnetic field strengths: (a) 46 wt.%, (b) 50 wt.%, (c) 54 wt.% and (d) 58 wt.%. MRSTF: magnetorheological shear thickening fluid; CIP: carbonyl iron powder.</w:t>
      </w:r>
    </w:p>
    <w:p w14:paraId="18352981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center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bookmarkStart w:id="1" w:name="_GoBack"/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3036570" cy="2323465"/>
            <wp:effectExtent l="0" t="0" r="11430" b="635"/>
            <wp:docPr id="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36570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0A1472EB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>Figure S5.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The curves of shear stress versus magnetic flux density of MRSTF (20 vol.% CIP) with different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mass fractions under 100 s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perscript"/>
          <w:lang w:val="en-US" w:eastAsia="zh-CN" w:bidi="ar"/>
        </w:rPr>
        <w:t>-1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. MRSTF: magnetorheological shear thickening fluid; CIP: carbonyl iron powder.</w:t>
      </w:r>
    </w:p>
    <w:p w14:paraId="730896DD">
      <w:pPr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right="0" w:firstLine="0" w:firstLineChars="0"/>
        <w:jc w:val="left"/>
        <w:textAlignment w:val="auto"/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</w:pPr>
    </w:p>
    <w:p w14:paraId="4B8C99D9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both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4231640" cy="3162300"/>
            <wp:effectExtent l="0" t="0" r="10160" b="0"/>
            <wp:docPr id="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3164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54FB0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/>
        <w:jc w:val="both"/>
        <w:rPr>
          <w:rFonts w:hint="default" w:ascii="Times New Roman" w:hAnsi="Times New Roman" w:eastAsia="宋体" w:cs="Times New Roman"/>
          <w:sz w:val="24"/>
          <w:szCs w:val="24"/>
          <w:lang w:val="en-US"/>
        </w:rPr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 xml:space="preserve">Figure S6.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The curves of viscosity versus shear rate of different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mass fractions of MRSTF (20 vol.% CIP) under different magnetic field strengths: (a) 54 wt.% and (b) 58 wt.%. The curves of shear stress versus shear rate of different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 xml:space="preserve">2 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mass fractions of MRSTF (20 vol.% CIP) under different magnetic field strengths: (c) 54 wt.% and (d) 58 wt.%. MRSTF: magnetorheological shear thickening fluid; CIP: carbonyl iron powder.</w:t>
      </w:r>
    </w:p>
    <w:p w14:paraId="5FAD8754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left="0" w:right="0" w:firstLine="480" w:firstLineChars="200"/>
        <w:jc w:val="both"/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drawing>
          <wp:inline distT="0" distB="0" distL="114300" distR="114300">
            <wp:extent cx="4985385" cy="1853565"/>
            <wp:effectExtent l="0" t="0" r="5715" b="635"/>
            <wp:docPr id="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185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113C6">
      <w:pPr>
        <w:keepNext w:val="0"/>
        <w:keepLines w:val="0"/>
        <w:widowControl w:val="0"/>
        <w:suppressLineNumbers w:val="0"/>
        <w:spacing w:before="0" w:beforeAutospacing="0" w:after="0" w:afterAutospacing="0" w:line="360" w:lineRule="auto"/>
        <w:ind w:right="0"/>
        <w:jc w:val="both"/>
      </w:pPr>
      <w:r>
        <w:rPr>
          <w:rFonts w:hint="default" w:ascii="Times New Roman" w:hAnsi="Times New Roman" w:eastAsia="宋体" w:cs="Times New Roman"/>
          <w:b/>
          <w:bCs/>
          <w:kern w:val="2"/>
          <w:sz w:val="24"/>
          <w:szCs w:val="24"/>
          <w:lang w:val="en-US" w:eastAsia="zh-CN" w:bidi="ar"/>
        </w:rPr>
        <w:t>Figure S7.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The fitted curves of log(</w:t>
      </w:r>
      <w:r>
        <w:rPr>
          <w:rFonts w:hint="default" w:ascii="Times New Roman" w:hAnsi="Times New Roman" w:eastAsia="宋体" w:cs="Times New Roman"/>
          <w:i/>
          <w:iCs/>
          <w:kern w:val="2"/>
          <w:sz w:val="24"/>
          <w:szCs w:val="24"/>
          <w:lang w:val="en-US" w:eastAsia="zh-CN" w:bidi="ar"/>
        </w:rPr>
        <w:t>η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) versus log(</w:t>
      </w:r>
      <w:r>
        <w:rPr>
          <w:rFonts w:hint="default" w:ascii="Times New Roman" w:hAnsi="Times New Roman" w:eastAsia="宋体" w:cs="Times New Roman"/>
          <w:i/>
          <w:iCs/>
          <w:kern w:val="2"/>
          <w:sz w:val="24"/>
          <w:szCs w:val="24"/>
          <w:lang w:val="en-US" w:eastAsia="zh-CN" w:bidi="ar"/>
        </w:rPr>
        <w:t>σ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) for (a) 54 wt.%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>2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, (b) 58 wt.% SiO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vertAlign w:val="subscript"/>
          <w:lang w:val="en-US" w:eastAsia="zh-CN" w:bidi="ar"/>
        </w:rPr>
        <w:t>2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>.</w:t>
      </w:r>
      <w:r>
        <w:rPr>
          <w:rFonts w:hint="default" w:ascii="Times New Roman" w:hAnsi="Times New Roman" w:eastAsia="宋体" w:cs="Times New Roman"/>
          <w:kern w:val="2"/>
          <w:sz w:val="24"/>
          <w:szCs w:val="24"/>
          <w:lang w:val="en-US" w:eastAsia="zh-CN" w:bidi="ar"/>
        </w:rPr>
        <w:t xml:space="preserve"> CIP: carbonyl iron powder.</w:t>
      </w:r>
    </w:p>
    <w:sectPr>
      <w:pgSz w:w="12240" w:h="15840"/>
      <w:pgMar w:top="1440" w:right="1800" w:bottom="1440" w:left="1800" w:header="720" w:footer="720" w:gutter="0"/>
      <w:paperSrc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@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auto"/>
    <w:pitch w:val="variable"/>
    <w:sig w:usb0="E00006FF" w:usb1="420024FF" w:usb2="02000000" w:usb3="00000000" w:csb0="2000019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@宋体">
    <w:panose1 w:val="02010600030101010101"/>
    <w:charset w:val="86"/>
    <w:family w:val="auto"/>
    <w:pitch w:val="variable"/>
    <w:sig w:usb0="00000203" w:usb1="288F0000" w:usb2="0000000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654ABA"/>
    <w:multiLevelType w:val="multilevel"/>
    <w:tmpl w:val="21654ABA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 w:ascii="Times New Roman" w:hAnsi="Times New Roman" w:cs="Times New Roman"/>
        <w:b/>
        <w:bCs/>
        <w:sz w:val="24"/>
        <w:szCs w:val="24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C24ECC"/>
    <w:rsid w:val="0CBF26C9"/>
    <w:rsid w:val="0FA97864"/>
    <w:rsid w:val="1002449F"/>
    <w:rsid w:val="1109680C"/>
    <w:rsid w:val="11DD3A9D"/>
    <w:rsid w:val="1F0267FE"/>
    <w:rsid w:val="24707CEE"/>
    <w:rsid w:val="24A24B56"/>
    <w:rsid w:val="28235FAE"/>
    <w:rsid w:val="282A3D43"/>
    <w:rsid w:val="29444FC3"/>
    <w:rsid w:val="2BA47406"/>
    <w:rsid w:val="2C2C05F7"/>
    <w:rsid w:val="2CE87EAA"/>
    <w:rsid w:val="2FA21EAE"/>
    <w:rsid w:val="31050403"/>
    <w:rsid w:val="32C455D6"/>
    <w:rsid w:val="33E45719"/>
    <w:rsid w:val="37335AE2"/>
    <w:rsid w:val="37D338D2"/>
    <w:rsid w:val="38296F0F"/>
    <w:rsid w:val="3B3911ED"/>
    <w:rsid w:val="3C265C15"/>
    <w:rsid w:val="40F802BA"/>
    <w:rsid w:val="41B6100D"/>
    <w:rsid w:val="4572682B"/>
    <w:rsid w:val="469F5896"/>
    <w:rsid w:val="4C1066B8"/>
    <w:rsid w:val="4CCC358C"/>
    <w:rsid w:val="4F6B7200"/>
    <w:rsid w:val="51D61265"/>
    <w:rsid w:val="543F2482"/>
    <w:rsid w:val="59FF38D6"/>
    <w:rsid w:val="5A253EE7"/>
    <w:rsid w:val="61120392"/>
    <w:rsid w:val="64EA33D4"/>
    <w:rsid w:val="679D34E4"/>
    <w:rsid w:val="68765214"/>
    <w:rsid w:val="6BC9546A"/>
    <w:rsid w:val="6E810886"/>
    <w:rsid w:val="6E9E14B7"/>
    <w:rsid w:val="70700E06"/>
    <w:rsid w:val="72E7391E"/>
    <w:rsid w:val="74893AD9"/>
    <w:rsid w:val="753D0074"/>
    <w:rsid w:val="78174520"/>
    <w:rsid w:val="7B462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jc w:val="both"/>
    </w:pPr>
    <w:rPr>
      <w:rFonts w:ascii="Times New Roman" w:hAnsi="Times New Roman" w:eastAsiaTheme="minorEastAsia" w:cstheme="minorBidi"/>
      <w:sz w:val="24"/>
      <w:szCs w:val="22"/>
      <w:lang w:val="en-US" w:eastAsia="en-US" w:bidi="ar-SA"/>
    </w:rPr>
  </w:style>
  <w:style w:type="paragraph" w:styleId="2">
    <w:name w:val="heading 1"/>
    <w:basedOn w:val="1"/>
    <w:next w:val="3"/>
    <w:link w:val="15"/>
    <w:qFormat/>
    <w:uiPriority w:val="0"/>
    <w:pPr>
      <w:numPr>
        <w:ilvl w:val="0"/>
        <w:numId w:val="1"/>
      </w:numPr>
      <w:spacing w:beforeAutospacing="0" w:after="0" w:afterAutospacing="0" w:line="360" w:lineRule="auto"/>
      <w:ind w:left="432" w:hanging="432"/>
      <w:jc w:val="left"/>
      <w:outlineLvl w:val="0"/>
    </w:pPr>
    <w:rPr>
      <w:rFonts w:ascii="Times New Roman" w:hAnsi="Times New Roman" w:eastAsia="Yu Gothic UI" w:cs="宋体"/>
      <w:b/>
      <w:bCs/>
      <w:kern w:val="32"/>
      <w:sz w:val="28"/>
      <w:szCs w:val="48"/>
      <w:lang w:val="en-US" w:eastAsia="zh-CN" w:bidi="ar"/>
    </w:rPr>
  </w:style>
  <w:style w:type="paragraph" w:styleId="4">
    <w:name w:val="heading 2"/>
    <w:basedOn w:val="1"/>
    <w:next w:val="1"/>
    <w:link w:val="16"/>
    <w:semiHidden/>
    <w:unhideWhenUsed/>
    <w:qFormat/>
    <w:uiPriority w:val="0"/>
    <w:pPr>
      <w:keepNext/>
      <w:numPr>
        <w:ilvl w:val="1"/>
        <w:numId w:val="1"/>
      </w:numPr>
      <w:spacing w:line="360" w:lineRule="auto"/>
      <w:ind w:left="575" w:right="0" w:hanging="575"/>
      <w:contextualSpacing/>
      <w:jc w:val="left"/>
      <w:outlineLvl w:val="1"/>
    </w:pPr>
    <w:rPr>
      <w:rFonts w:ascii="Times New Roman" w:hAnsi="Times New Roman" w:cs="Arial"/>
      <w:b/>
      <w:bCs/>
      <w:iCs/>
      <w:szCs w:val="28"/>
    </w:rPr>
  </w:style>
  <w:style w:type="paragraph" w:styleId="5">
    <w:name w:val="heading 3"/>
    <w:basedOn w:val="1"/>
    <w:link w:val="17"/>
    <w:semiHidden/>
    <w:unhideWhenUsed/>
    <w:qFormat/>
    <w:uiPriority w:val="0"/>
    <w:pPr>
      <w:numPr>
        <w:ilvl w:val="2"/>
        <w:numId w:val="1"/>
      </w:numPr>
      <w:spacing w:before="49" w:beforeAutospacing="1" w:afterAutospacing="1" w:line="360" w:lineRule="auto"/>
      <w:ind w:left="0" w:firstLine="0"/>
      <w:outlineLvl w:val="2"/>
    </w:pPr>
    <w:rPr>
      <w:rFonts w:ascii="Times New Roman" w:hAnsi="Times New Roman" w:eastAsia="Times New Roman" w:cs="Times New Roman"/>
      <w:bCs/>
      <w:sz w:val="24"/>
      <w:szCs w:val="27"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pacing w:line="360" w:lineRule="auto"/>
      <w:ind w:left="864" w:hanging="864"/>
      <w:jc w:val="center"/>
      <w:outlineLvl w:val="3"/>
    </w:pPr>
    <w:rPr>
      <w:rFonts w:ascii="Times New Roman" w:hAnsi="Times New Roman" w:eastAsiaTheme="minorEastAsia"/>
      <w:color w:val="000000"/>
      <w:sz w:val="21"/>
      <w:szCs w:val="24"/>
    </w:rPr>
  </w:style>
  <w:style w:type="paragraph" w:styleId="7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图注"/>
    <w:qFormat/>
    <w:uiPriority w:val="0"/>
    <w:pPr>
      <w:spacing w:line="360" w:lineRule="auto"/>
      <w:jc w:val="center"/>
    </w:pPr>
    <w:rPr>
      <w:rFonts w:ascii="Times New Roman" w:hAnsi="Times New Roman" w:eastAsia="Calibri" w:cs="Calibri"/>
      <w:sz w:val="21"/>
      <w:szCs w:val="22"/>
      <w:lang w:val="en-US" w:eastAsia="en-US" w:bidi="ar-SA"/>
    </w:rPr>
  </w:style>
  <w:style w:type="paragraph" w:customStyle="1" w:styleId="14">
    <w:name w:val="Affiliation"/>
    <w:basedOn w:val="1"/>
    <w:qFormat/>
    <w:uiPriority w:val="0"/>
    <w:pPr>
      <w:spacing w:line="360" w:lineRule="auto"/>
      <w:jc w:val="left"/>
    </w:pPr>
    <w:rPr>
      <w:rFonts w:ascii="Times New Roman" w:hAnsi="Times New Roman" w:eastAsia="Times New Roman" w:cs="Times New Roman"/>
      <w:snapToGrid w:val="0"/>
      <w:sz w:val="24"/>
      <w:szCs w:val="24"/>
    </w:rPr>
  </w:style>
  <w:style w:type="character" w:customStyle="1" w:styleId="15">
    <w:name w:val="Heading 1 Char"/>
    <w:basedOn w:val="13"/>
    <w:link w:val="2"/>
    <w:qFormat/>
    <w:uiPriority w:val="0"/>
    <w:rPr>
      <w:rFonts w:hint="default" w:ascii="Times New Roman" w:hAnsi="Times New Roman" w:eastAsia="Yu Gothic UI" w:cs="Arial"/>
      <w:b/>
      <w:bCs/>
      <w:kern w:val="32"/>
      <w:sz w:val="28"/>
      <w:szCs w:val="32"/>
      <w:lang w:val="en-US" w:eastAsia="en-GB" w:bidi="ar-SA"/>
    </w:rPr>
  </w:style>
  <w:style w:type="character" w:customStyle="1" w:styleId="16">
    <w:name w:val="Heading 2 Char"/>
    <w:basedOn w:val="13"/>
    <w:link w:val="4"/>
    <w:qFormat/>
    <w:uiPriority w:val="0"/>
    <w:rPr>
      <w:rFonts w:ascii="Times New Roman" w:hAnsi="Times New Roman" w:eastAsia="Times New Roman" w:cs="Arial"/>
      <w:b/>
      <w:bCs/>
      <w:iCs/>
      <w:sz w:val="24"/>
      <w:szCs w:val="28"/>
      <w:lang w:val="en-GB" w:eastAsia="en-GB" w:bidi="ar-SA"/>
    </w:rPr>
  </w:style>
  <w:style w:type="character" w:customStyle="1" w:styleId="17">
    <w:name w:val="Heading 3 Char"/>
    <w:basedOn w:val="13"/>
    <w:link w:val="5"/>
    <w:qFormat/>
    <w:uiPriority w:val="0"/>
    <w:rPr>
      <w:rFonts w:ascii="Times New Roman" w:hAnsi="Times New Roman" w:eastAsia="Times New Roman" w:cs="Times New Roman"/>
      <w:bCs/>
      <w:sz w:val="24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2023-03-21T02:34:00Z</dcterms:created>
  <dc:creator>pc</dc:creator>
  <cp:lastModifiedBy>Mila</cp:lastModifiedBy>
  <dcterms:modified xsi:type="dcterms:W3CDTF">2025-02-26T01:35:31Z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0CD2303D8D284AB58493BEB35BD5448C</vt:lpwstr>
  </property>
  <property fmtid="{D5CDD505-2E9C-101B-9397-08002B2CF9AE}" pid="4" name="KSOTemplateDocerSaveRecord">
    <vt:lpwstr>eyJoZGlkIjoiODc5ZDRkZmU3Yzg3MmNiZjQwNjIyNmI1NTA3YjNmNDEiLCJ1c2VySWQiOiIyODE1MDM0OTMifQ==</vt:lpwstr>
  </property>
</Properties>
</file>