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D466C" w14:textId="77777777" w:rsidR="0042710C" w:rsidRDefault="00000000">
      <w:pPr>
        <w:rPr>
          <w:b/>
          <w:bCs/>
          <w:sz w:val="28"/>
          <w:szCs w:val="28"/>
          <w:lang w:val="en-US"/>
        </w:rPr>
      </w:pPr>
      <w:bookmarkStart w:id="0" w:name="OLE_LINK1"/>
      <w:r>
        <w:rPr>
          <w:b/>
          <w:bCs/>
          <w:sz w:val="28"/>
          <w:szCs w:val="28"/>
          <w:lang w:val="en-US"/>
        </w:rPr>
        <w:t xml:space="preserve">Supplementary Figure S1 </w:t>
      </w:r>
      <w:bookmarkEnd w:id="0"/>
    </w:p>
    <w:p w14:paraId="1293611F" w14:textId="77777777" w:rsidR="0042710C" w:rsidRDefault="00000000">
      <w:pPr>
        <w:keepNext/>
      </w:pPr>
      <w:r>
        <w:rPr>
          <w:noProof/>
        </w:rPr>
        <w:drawing>
          <wp:inline distT="0" distB="0" distL="0" distR="0" wp14:anchorId="4A1BDFD4" wp14:editId="2A669B90">
            <wp:extent cx="5843905" cy="7723505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5641" cy="77395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01AB78" w14:textId="637E57A2" w:rsidR="0042710C" w:rsidRDefault="00000000">
      <w:pPr>
        <w:pStyle w:val="a3"/>
        <w:jc w:val="both"/>
        <w:rPr>
          <w:lang w:val="en-US"/>
        </w:rPr>
      </w:pPr>
      <w:r>
        <w:rPr>
          <w:b/>
          <w:bCs/>
          <w:lang w:val="en-US"/>
        </w:rPr>
        <w:t>Supplementary Figure S1: Schematic overview of the flow cytometry gating strategy applied for the (A) major PBMC subsets, containing monocytes, NK-cells, B-cells, NK/T-cells, and total T-cells and (B) CD4+ and CD8+ T-cell subset profiling using 8-color flow cytometry</w:t>
      </w:r>
      <w:r>
        <w:rPr>
          <w:lang w:val="en-US"/>
        </w:rPr>
        <w:t xml:space="preserve">. Fluorescence minus one (FMO) controls were used to discriminate between positive and negative signals and to aid gating of the different cell populations. </w:t>
      </w:r>
      <w:r>
        <w:rPr>
          <w:b/>
          <w:bCs/>
          <w:lang w:val="en-US"/>
        </w:rPr>
        <w:t>(A)</w:t>
      </w:r>
      <w:r>
        <w:rPr>
          <w:lang w:val="en-US"/>
        </w:rPr>
        <w:t xml:space="preserve"> This staining panel included 7-AAD for dead cell exclusion (first gate). The major PBMC subsets (i.e., monocytes, NK-cells, B-cells ,NK/T-cells, and total T-cells) were determined using a panel with </w:t>
      </w:r>
      <w:r>
        <w:rPr>
          <w:lang w:val="en-US"/>
        </w:rPr>
        <w:lastRenderedPageBreak/>
        <w:t>the following antibody-fluorochrome combination: CD3-FITC, CD14-APC, CD16-V500, CD19-PE.Cy7, CD27-PE, CD56-BV421, and HLA-DR-APC.H7</w:t>
      </w:r>
      <w:r w:rsidR="00261ADC">
        <w:rPr>
          <w:rFonts w:eastAsiaTheme="minorEastAsia" w:hint="eastAsia"/>
          <w:lang w:val="en-US" w:eastAsia="zh-CN"/>
        </w:rPr>
        <w:t>;</w:t>
      </w:r>
      <w:r>
        <w:rPr>
          <w:b/>
          <w:bCs/>
          <w:lang w:val="en-US"/>
        </w:rPr>
        <w:t xml:space="preserve"> </w:t>
      </w:r>
      <w:bookmarkStart w:id="1" w:name="_Hlk146645688"/>
      <w:r>
        <w:rPr>
          <w:b/>
          <w:bCs/>
          <w:lang w:val="en-US"/>
        </w:rPr>
        <w:t xml:space="preserve">(B) </w:t>
      </w:r>
      <w:bookmarkEnd w:id="1"/>
      <w:r>
        <w:rPr>
          <w:lang w:val="en-US"/>
        </w:rPr>
        <w:t>This staining panel included 7-AAD for dead cell exclusion (first gate). The CD4+ T-cell subsets naïve, central memory (CM), effector memory (EM), and terminally differentiated effector memory (TEMRA) were determined using a panel with the following antibody-fluorochrome combination:CD3-FITC, CD4-PE.CY7, CD27-APC.H7, CD28-APC, CD45RA-V500, CD57-PE, and CD197/CCR7-BV421. The CD8+ T-cell subsets naïve, central memory (CM), effector memory (EM), and terminally differentiated effector memory (TEMRA) were determined using a panel with the following antibody-fluorochrome combination: CD3-FITC, CD8-PE.CY7, CD27-APC.H7, CD28-APC, CD45RA-V500, CD57-PE, and CD197/CCR7-BV421. CD: cluster of differentiation; Class MO: classical monocytes; Int MO: intermediate monocytes; Non-class MO: non-classical monocytes; MO: monocytes; NK: natural killer.</w:t>
      </w:r>
    </w:p>
    <w:sectPr w:rsidR="00427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6CF4B" w14:textId="77777777" w:rsidR="00BC6384" w:rsidRDefault="00BC6384">
      <w:r>
        <w:separator/>
      </w:r>
    </w:p>
  </w:endnote>
  <w:endnote w:type="continuationSeparator" w:id="0">
    <w:p w14:paraId="34C84E5B" w14:textId="77777777" w:rsidR="00BC6384" w:rsidRDefault="00BC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99130" w14:textId="77777777" w:rsidR="00BC6384" w:rsidRDefault="00BC6384">
      <w:pPr>
        <w:spacing w:after="0"/>
      </w:pPr>
      <w:r>
        <w:separator/>
      </w:r>
    </w:p>
  </w:footnote>
  <w:footnote w:type="continuationSeparator" w:id="0">
    <w:p w14:paraId="3D2E336E" w14:textId="77777777" w:rsidR="00BC6384" w:rsidRDefault="00BC638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VkMWMxMDY3ZWYyYjZkZDg2OWE3OWYxOGQ1N2RhMmMifQ=="/>
  </w:docVars>
  <w:rsids>
    <w:rsidRoot w:val="00DC3B39"/>
    <w:rsid w:val="0002069C"/>
    <w:rsid w:val="000C2557"/>
    <w:rsid w:val="000D4754"/>
    <w:rsid w:val="00153A4D"/>
    <w:rsid w:val="00261ADC"/>
    <w:rsid w:val="00297512"/>
    <w:rsid w:val="00350602"/>
    <w:rsid w:val="0042710C"/>
    <w:rsid w:val="00457A13"/>
    <w:rsid w:val="006352E5"/>
    <w:rsid w:val="0067775D"/>
    <w:rsid w:val="007568E5"/>
    <w:rsid w:val="00756D7A"/>
    <w:rsid w:val="00770CAD"/>
    <w:rsid w:val="007C2E45"/>
    <w:rsid w:val="00846E86"/>
    <w:rsid w:val="0085189E"/>
    <w:rsid w:val="008612C0"/>
    <w:rsid w:val="00873DE3"/>
    <w:rsid w:val="00896520"/>
    <w:rsid w:val="008F13C0"/>
    <w:rsid w:val="00916BF7"/>
    <w:rsid w:val="009759B8"/>
    <w:rsid w:val="009E7E49"/>
    <w:rsid w:val="00A14DF0"/>
    <w:rsid w:val="00A966A1"/>
    <w:rsid w:val="00B206CD"/>
    <w:rsid w:val="00BB1DFE"/>
    <w:rsid w:val="00BC6384"/>
    <w:rsid w:val="00D03A69"/>
    <w:rsid w:val="00D505EC"/>
    <w:rsid w:val="00D64FB6"/>
    <w:rsid w:val="00DC3B39"/>
    <w:rsid w:val="00F57F35"/>
    <w:rsid w:val="00FC0C42"/>
    <w:rsid w:val="14CE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03CFD"/>
  <w15:docId w15:val="{1531CA12-353A-4345-8312-CD403445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  <w:lang w:val="nl-B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yentl lambrechts</dc:creator>
  <cp:lastModifiedBy>Lijun Jin</cp:lastModifiedBy>
  <cp:revision>26</cp:revision>
  <dcterms:created xsi:type="dcterms:W3CDTF">2023-09-14T19:09:00Z</dcterms:created>
  <dcterms:modified xsi:type="dcterms:W3CDTF">2024-09-14T08:27:00Z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B257AF4CB5F14D1A825DA0DEB5E88D4D_12</vt:lpwstr>
  </property>
</Properties>
</file>