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5F0B5" w14:textId="77777777" w:rsidR="005E21EE" w:rsidRDefault="00000000">
      <w:pPr>
        <w:rPr>
          <w:b/>
          <w:bCs/>
          <w:sz w:val="28"/>
          <w:szCs w:val="28"/>
          <w:lang w:val="en-US"/>
        </w:rPr>
      </w:pPr>
      <w:bookmarkStart w:id="0" w:name="OLE_LINK1"/>
      <w:r>
        <w:rPr>
          <w:b/>
          <w:bCs/>
          <w:sz w:val="28"/>
          <w:szCs w:val="28"/>
          <w:lang w:val="en-US"/>
        </w:rPr>
        <w:t>Supplementary Figure S</w:t>
      </w:r>
      <w:r>
        <w:rPr>
          <w:rFonts w:eastAsia="宋体" w:hint="eastAsia"/>
          <w:b/>
          <w:bCs/>
          <w:sz w:val="28"/>
          <w:szCs w:val="28"/>
          <w:lang w:val="en-US" w:eastAsia="zh-CN"/>
        </w:rPr>
        <w:t>3</w:t>
      </w:r>
      <w:bookmarkEnd w:id="0"/>
      <w:r>
        <w:rPr>
          <w:b/>
          <w:bCs/>
          <w:sz w:val="28"/>
          <w:szCs w:val="28"/>
          <w:lang w:val="en-US"/>
        </w:rPr>
        <w:t xml:space="preserve"> </w:t>
      </w:r>
    </w:p>
    <w:p w14:paraId="4F70027B" w14:textId="77777777" w:rsidR="005E21EE" w:rsidRDefault="00000000">
      <w:pPr>
        <w:keepNext/>
      </w:pPr>
      <w:r>
        <w:rPr>
          <w:noProof/>
        </w:rPr>
        <w:drawing>
          <wp:inline distT="0" distB="0" distL="0" distR="0" wp14:anchorId="286E824B" wp14:editId="328941BA">
            <wp:extent cx="4345940" cy="79248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51442" cy="79345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1C0167" w14:textId="3B2C6235" w:rsidR="005E21EE" w:rsidRDefault="00000000">
      <w:pPr>
        <w:pStyle w:val="a3"/>
        <w:jc w:val="both"/>
        <w:rPr>
          <w:lang w:val="en-US"/>
        </w:rPr>
      </w:pPr>
      <w:r>
        <w:rPr>
          <w:b/>
          <w:bCs/>
          <w:lang w:val="en-US"/>
        </w:rPr>
        <w:t xml:space="preserve">Supplementary Figure S6: Overview of the CD4+ T-cell subsets in the whole patient cohort and the fit and frail patient cohort separately. (A) </w:t>
      </w:r>
      <w:r>
        <w:rPr>
          <w:lang w:val="en-US"/>
        </w:rPr>
        <w:t xml:space="preserve">The CD27 and CD28 expression of the double positive naïve CD4+CD27+CD28+ T-cells was significantly increased after three months of combination therapy in the whole cohort. </w:t>
      </w:r>
      <w:bookmarkStart w:id="1" w:name="_Hlk145625649"/>
      <w:r>
        <w:rPr>
          <w:lang w:val="en-US"/>
        </w:rPr>
        <w:t xml:space="preserve">No significant results were demonstrated in the fit </w:t>
      </w:r>
      <w:r>
        <w:rPr>
          <w:lang w:val="en-US"/>
        </w:rPr>
        <w:lastRenderedPageBreak/>
        <w:t>and frail patient population</w:t>
      </w:r>
      <w:r w:rsidR="00163290">
        <w:rPr>
          <w:rFonts w:eastAsiaTheme="minorEastAsia" w:hint="eastAsia"/>
          <w:lang w:val="en-US" w:eastAsia="zh-CN"/>
        </w:rPr>
        <w:t>;</w:t>
      </w:r>
      <w:r>
        <w:rPr>
          <w:lang w:val="en-US"/>
        </w:rPr>
        <w:t xml:space="preserve"> </w:t>
      </w:r>
      <w:bookmarkEnd w:id="1"/>
      <w:r>
        <w:rPr>
          <w:b/>
          <w:bCs/>
          <w:lang w:val="en-US"/>
        </w:rPr>
        <w:t>(B)</w:t>
      </w:r>
      <w:r>
        <w:rPr>
          <w:lang w:val="en-US"/>
        </w:rPr>
        <w:t xml:space="preserve"> A significantly increased expression of CD27 and CD28 of the CM CD4+CD27+CD28+ T-cells was noticed after three months of treatment in the whole patient cohort. Within the fit and frail population, no significant differences were found</w:t>
      </w:r>
      <w:r w:rsidR="00163290">
        <w:rPr>
          <w:rFonts w:eastAsiaTheme="minorEastAsia" w:hint="eastAsia"/>
          <w:lang w:val="en-US" w:eastAsia="zh-CN"/>
        </w:rPr>
        <w:t>;</w:t>
      </w:r>
      <w:r>
        <w:rPr>
          <w:lang w:val="en-US"/>
        </w:rPr>
        <w:t xml:space="preserve"> </w:t>
      </w:r>
      <w:r>
        <w:rPr>
          <w:b/>
          <w:bCs/>
          <w:lang w:val="en-US"/>
        </w:rPr>
        <w:t>(C)</w:t>
      </w:r>
      <w:r>
        <w:rPr>
          <w:lang w:val="en-US"/>
        </w:rPr>
        <w:t xml:space="preserve"> Within the entire patient population, the expression of the costimulatory receptors CD27 and CD28 of the EM CD4+CD27+CD28+ T-cell population was significantly increased after three months of treatment. Within the frail and fit population, no significant difference was found after three months of combination treatment</w:t>
      </w:r>
      <w:r w:rsidR="00163290">
        <w:rPr>
          <w:rFonts w:eastAsiaTheme="minorEastAsia" w:hint="eastAsia"/>
          <w:lang w:val="en-US" w:eastAsia="zh-CN"/>
        </w:rPr>
        <w:t>;</w:t>
      </w:r>
      <w:r>
        <w:rPr>
          <w:lang w:val="en-US"/>
        </w:rPr>
        <w:t xml:space="preserve"> </w:t>
      </w:r>
      <w:r>
        <w:rPr>
          <w:b/>
          <w:bCs/>
          <w:lang w:val="en-US"/>
        </w:rPr>
        <w:t>(D)</w:t>
      </w:r>
      <w:r>
        <w:rPr>
          <w:lang w:val="en-US"/>
        </w:rPr>
        <w:t xml:space="preserve"> In the whole cohort, after three months of treatment, the expression of CD27 and CD28 of the TEMRA CD4+CD27+CD28+ T-cells was significantly increased. In the frail population, a significant increase was shown in the CD28 expression</w:t>
      </w:r>
      <w:bookmarkStart w:id="2" w:name="_Hlk145625853"/>
      <w:r>
        <w:rPr>
          <w:lang w:val="en-US"/>
        </w:rPr>
        <w:t xml:space="preserve"> of the TEMRA CD4+CD27+CD28+ T-cells. Within the fit population, no significant results were demonstrated. The boxplots represent the IQR of the percentage of the specific CD4+ T-cell subsets </w:t>
      </w:r>
      <w:bookmarkStart w:id="3" w:name="OLE_LINK2"/>
      <w:r>
        <w:rPr>
          <w:lang w:val="en-US"/>
        </w:rPr>
        <w:t>or the mean fluorescence intensity (MFI) value. The level of significance is indicated with * for FDR-corrected P ≤ 0.05, with ** for P ≤ 0.01, and with ns: no statistical significance. CD: cluster of differentiation</w:t>
      </w:r>
      <w:bookmarkEnd w:id="3"/>
      <w:r>
        <w:rPr>
          <w:lang w:val="en-US"/>
        </w:rPr>
        <w:t xml:space="preserve">; CM: central memory; EM: effector memory; FDR: false discovery rate; IQR: interquartile range; TEMRA: terminally differentiated effector memory re‐expressing CD45RA. </w:t>
      </w:r>
      <w:bookmarkEnd w:id="2"/>
    </w:p>
    <w:sectPr w:rsidR="005E2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224CD" w14:textId="77777777" w:rsidR="0002779D" w:rsidRDefault="0002779D">
      <w:r>
        <w:separator/>
      </w:r>
    </w:p>
  </w:endnote>
  <w:endnote w:type="continuationSeparator" w:id="0">
    <w:p w14:paraId="414DDD66" w14:textId="77777777" w:rsidR="0002779D" w:rsidRDefault="0002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2AA87" w14:textId="77777777" w:rsidR="0002779D" w:rsidRDefault="0002779D">
      <w:pPr>
        <w:spacing w:after="0"/>
      </w:pPr>
      <w:r>
        <w:separator/>
      </w:r>
    </w:p>
  </w:footnote>
  <w:footnote w:type="continuationSeparator" w:id="0">
    <w:p w14:paraId="4893A6AD" w14:textId="77777777" w:rsidR="0002779D" w:rsidRDefault="0002779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VkMWMxMDY3ZWYyYjZkZDg2OWE3OWYxOGQ1N2RhMmMifQ=="/>
  </w:docVars>
  <w:rsids>
    <w:rsidRoot w:val="00734ED1"/>
    <w:rsid w:val="000028B3"/>
    <w:rsid w:val="0002779D"/>
    <w:rsid w:val="00047CEF"/>
    <w:rsid w:val="00075BA4"/>
    <w:rsid w:val="000D4754"/>
    <w:rsid w:val="000E3B15"/>
    <w:rsid w:val="0010784D"/>
    <w:rsid w:val="00163290"/>
    <w:rsid w:val="001A711D"/>
    <w:rsid w:val="00214303"/>
    <w:rsid w:val="0022290B"/>
    <w:rsid w:val="00224CE9"/>
    <w:rsid w:val="00246802"/>
    <w:rsid w:val="002853FB"/>
    <w:rsid w:val="002E2381"/>
    <w:rsid w:val="00350602"/>
    <w:rsid w:val="00412AE5"/>
    <w:rsid w:val="00435B43"/>
    <w:rsid w:val="00435BE6"/>
    <w:rsid w:val="00456A40"/>
    <w:rsid w:val="004B533F"/>
    <w:rsid w:val="004D2565"/>
    <w:rsid w:val="005001BD"/>
    <w:rsid w:val="005032B8"/>
    <w:rsid w:val="005C6AF5"/>
    <w:rsid w:val="005E21EE"/>
    <w:rsid w:val="0061383F"/>
    <w:rsid w:val="006352E5"/>
    <w:rsid w:val="006438FF"/>
    <w:rsid w:val="00664EA1"/>
    <w:rsid w:val="00734ED1"/>
    <w:rsid w:val="00736BB5"/>
    <w:rsid w:val="00761DDE"/>
    <w:rsid w:val="007E3F07"/>
    <w:rsid w:val="00845786"/>
    <w:rsid w:val="00846E86"/>
    <w:rsid w:val="00890848"/>
    <w:rsid w:val="00892386"/>
    <w:rsid w:val="00896520"/>
    <w:rsid w:val="008A44F3"/>
    <w:rsid w:val="008C5731"/>
    <w:rsid w:val="0091011F"/>
    <w:rsid w:val="00934218"/>
    <w:rsid w:val="00936D72"/>
    <w:rsid w:val="00943204"/>
    <w:rsid w:val="00977D96"/>
    <w:rsid w:val="009D3A3B"/>
    <w:rsid w:val="00A005FB"/>
    <w:rsid w:val="00A171F8"/>
    <w:rsid w:val="00A966A1"/>
    <w:rsid w:val="00AB7D5B"/>
    <w:rsid w:val="00B17E93"/>
    <w:rsid w:val="00B206CD"/>
    <w:rsid w:val="00BC59FB"/>
    <w:rsid w:val="00C240FB"/>
    <w:rsid w:val="00C50521"/>
    <w:rsid w:val="00C642BE"/>
    <w:rsid w:val="00C817F9"/>
    <w:rsid w:val="00CB03E1"/>
    <w:rsid w:val="00D13CB5"/>
    <w:rsid w:val="00D6525A"/>
    <w:rsid w:val="00DE46B3"/>
    <w:rsid w:val="00E405A9"/>
    <w:rsid w:val="00E919E0"/>
    <w:rsid w:val="00F60A91"/>
    <w:rsid w:val="00F96F0E"/>
    <w:rsid w:val="00FC0C42"/>
    <w:rsid w:val="00FD2B51"/>
    <w:rsid w:val="00FE29C7"/>
    <w:rsid w:val="00FF7C2D"/>
    <w:rsid w:val="04FA4547"/>
    <w:rsid w:val="2B90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96671"/>
  <w15:docId w15:val="{0B590921-053C-4331-9182-E9DE4FB0E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autoSpaceDN w:val="0"/>
      <w:spacing w:after="160"/>
      <w:textAlignment w:val="baseline"/>
    </w:pPr>
    <w:rPr>
      <w:rFonts w:ascii="Calibri" w:eastAsia="Calibri" w:hAnsi="Calibri" w:cs="Times New Roman"/>
      <w:sz w:val="22"/>
      <w:szCs w:val="22"/>
      <w:lang w:val="nl-B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yentl lambrechts</dc:creator>
  <cp:lastModifiedBy>Lijun Jin</cp:lastModifiedBy>
  <cp:revision>63</cp:revision>
  <dcterms:created xsi:type="dcterms:W3CDTF">2023-09-14T19:34:00Z</dcterms:created>
  <dcterms:modified xsi:type="dcterms:W3CDTF">2024-09-14T08:28:00Z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EA1130642F234457BB8AC4A21B0E7D94_12</vt:lpwstr>
  </property>
</Properties>
</file>